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025CF4A4" w:rsidR="00B662BA" w:rsidRPr="00A30CD5" w:rsidRDefault="00CD235C" w:rsidP="00B662BA">
      <w:pPr>
        <w:rPr>
          <w:spacing w:val="40"/>
          <w:sz w:val="20"/>
          <w:szCs w:val="20"/>
        </w:rPr>
      </w:pPr>
      <w:r w:rsidRPr="00A30CD5">
        <w:rPr>
          <w:spacing w:val="40"/>
          <w:sz w:val="20"/>
          <w:szCs w:val="20"/>
        </w:rPr>
        <w:t xml:space="preserve">Znak sprawy: </w:t>
      </w:r>
      <w:r w:rsidR="00B10F6B">
        <w:rPr>
          <w:spacing w:val="40"/>
          <w:sz w:val="20"/>
          <w:szCs w:val="20"/>
        </w:rPr>
        <w:t>SzS.ZP.261</w:t>
      </w:r>
      <w:r w:rsidR="00E16059">
        <w:rPr>
          <w:spacing w:val="40"/>
          <w:sz w:val="20"/>
          <w:szCs w:val="20"/>
        </w:rPr>
        <w:t>.12.2025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52F783D8" w:rsidR="00094DF5" w:rsidRPr="00B25AAA" w:rsidRDefault="00A46209" w:rsidP="00815B40">
      <w:pPr>
        <w:suppressAutoHyphens w:val="0"/>
        <w:ind w:left="90"/>
        <w:jc w:val="center"/>
        <w:rPr>
          <w:spacing w:val="30"/>
          <w:sz w:val="20"/>
          <w:szCs w:val="20"/>
          <w:lang w:eastAsia="pl-PL"/>
        </w:rPr>
      </w:pPr>
      <w:bookmarkStart w:id="0" w:name="_Hlk96690281"/>
      <w:bookmarkStart w:id="1" w:name="_Hlk110932214"/>
      <w:r>
        <w:rPr>
          <w:b/>
          <w:spacing w:val="30"/>
          <w:sz w:val="28"/>
          <w:szCs w:val="28"/>
          <w:lang w:eastAsia="pl-PL"/>
        </w:rPr>
        <w:t xml:space="preserve">SPRZEDAŻ I DOSTAWA </w:t>
      </w:r>
      <w:r w:rsidR="00C76551">
        <w:rPr>
          <w:b/>
          <w:spacing w:val="30"/>
          <w:sz w:val="28"/>
          <w:szCs w:val="28"/>
          <w:lang w:eastAsia="pl-PL"/>
        </w:rPr>
        <w:t>LEKU FARYCYMAB ROZTWÓR DO WSTRZYKIWAŃ STOSOWANEGO W PROGRAMIE LEKOWYM B.70 DO</w:t>
      </w:r>
      <w:r w:rsidR="006F4C9D">
        <w:rPr>
          <w:b/>
          <w:spacing w:val="30"/>
          <w:sz w:val="28"/>
          <w:szCs w:val="28"/>
          <w:lang w:eastAsia="pl-PL"/>
        </w:rPr>
        <w:t xml:space="preserve">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0"/>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6D018B">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515995CB" w14:textId="5063E9D1" w:rsidR="00FF6586" w:rsidRPr="00B03752" w:rsidRDefault="00A46209" w:rsidP="00C36713">
      <w:pPr>
        <w:suppressAutoHyphens w:val="0"/>
        <w:ind w:left="426"/>
        <w:contextualSpacing/>
        <w:jc w:val="center"/>
        <w:rPr>
          <w:color w:val="000000"/>
          <w:spacing w:val="30"/>
          <w:sz w:val="20"/>
          <w:szCs w:val="20"/>
        </w:rPr>
      </w:pPr>
      <w:bookmarkStart w:id="2" w:name="_Hlk118290914"/>
      <w:bookmarkStart w:id="3" w:name="_Hlk118372009"/>
      <w:bookmarkStart w:id="4" w:name="_GoBack"/>
      <w:r>
        <w:rPr>
          <w:bCs/>
          <w:color w:val="000000"/>
          <w:spacing w:val="30"/>
          <w:sz w:val="20"/>
          <w:szCs w:val="20"/>
        </w:rPr>
        <w:t xml:space="preserve">Sprzedaż i dostawa </w:t>
      </w:r>
      <w:r w:rsidR="00C76551">
        <w:rPr>
          <w:bCs/>
          <w:color w:val="000000"/>
          <w:spacing w:val="30"/>
          <w:sz w:val="20"/>
          <w:szCs w:val="20"/>
        </w:rPr>
        <w:t xml:space="preserve">leku Farycymab roztwór do wstrzykiwań stosowanego </w:t>
      </w:r>
      <w:r w:rsidR="00C36713">
        <w:rPr>
          <w:bCs/>
          <w:color w:val="000000"/>
          <w:spacing w:val="30"/>
          <w:sz w:val="20"/>
          <w:szCs w:val="20"/>
        </w:rPr>
        <w:br/>
      </w:r>
      <w:r w:rsidR="00C76551">
        <w:rPr>
          <w:bCs/>
          <w:color w:val="000000"/>
          <w:spacing w:val="30"/>
          <w:sz w:val="20"/>
          <w:szCs w:val="20"/>
        </w:rPr>
        <w:t>w</w:t>
      </w:r>
      <w:r w:rsidR="006F4C9D">
        <w:rPr>
          <w:bCs/>
          <w:color w:val="000000"/>
          <w:spacing w:val="30"/>
          <w:sz w:val="20"/>
          <w:szCs w:val="20"/>
        </w:rPr>
        <w:t xml:space="preserve"> </w:t>
      </w:r>
      <w:r w:rsidR="00DC1884">
        <w:rPr>
          <w:bCs/>
          <w:color w:val="000000"/>
          <w:spacing w:val="30"/>
          <w:sz w:val="20"/>
          <w:szCs w:val="20"/>
        </w:rPr>
        <w:t>programie lekowym B.</w:t>
      </w:r>
      <w:r w:rsidR="00C76551">
        <w:rPr>
          <w:bCs/>
          <w:color w:val="000000"/>
          <w:spacing w:val="30"/>
          <w:sz w:val="20"/>
          <w:szCs w:val="20"/>
        </w:rPr>
        <w:t xml:space="preserve">70 do </w:t>
      </w:r>
      <w:r w:rsidR="00643DFF">
        <w:rPr>
          <w:bCs/>
          <w:color w:val="000000"/>
          <w:spacing w:val="30"/>
          <w:sz w:val="20"/>
          <w:szCs w:val="20"/>
        </w:rPr>
        <w:t xml:space="preserve">Szpitala Specjalistycznego </w:t>
      </w:r>
      <w:r w:rsidR="005F279B" w:rsidRPr="00AD4411">
        <w:rPr>
          <w:bCs/>
          <w:color w:val="000000"/>
          <w:spacing w:val="30"/>
          <w:sz w:val="20"/>
          <w:szCs w:val="20"/>
        </w:rPr>
        <w:t>im. Edmunda Biernackiego w Mielcu</w:t>
      </w:r>
      <w:bookmarkEnd w:id="2"/>
    </w:p>
    <w:bookmarkEnd w:id="3"/>
    <w:bookmarkEnd w:id="4"/>
    <w:p w14:paraId="74D47EB6" w14:textId="77777777" w:rsidR="00DF219E" w:rsidRDefault="00DF219E" w:rsidP="00C36713">
      <w:pPr>
        <w:suppressAutoHyphens w:val="0"/>
        <w:ind w:left="426"/>
        <w:contextualSpacing/>
        <w:jc w:val="center"/>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43011787" w14:textId="1BE72B55" w:rsidR="00815B40" w:rsidRPr="0016484C" w:rsidRDefault="00A46209" w:rsidP="0016484C">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16484C">
        <w:rPr>
          <w:sz w:val="20"/>
          <w:szCs w:val="20"/>
          <w:lang w:eastAsia="pl-PL"/>
        </w:rPr>
        <w:t xml:space="preserve"> s</w:t>
      </w:r>
      <w:r w:rsidR="00C76551" w:rsidRPr="0016484C">
        <w:rPr>
          <w:bCs/>
          <w:sz w:val="20"/>
          <w:szCs w:val="20"/>
          <w:lang w:eastAsia="pl-PL"/>
        </w:rPr>
        <w:t>przedaż i dostaw</w:t>
      </w:r>
      <w:r w:rsidR="00DC1884" w:rsidRPr="0016484C">
        <w:rPr>
          <w:bCs/>
          <w:sz w:val="20"/>
          <w:szCs w:val="20"/>
          <w:lang w:eastAsia="pl-PL"/>
        </w:rPr>
        <w:t>ę</w:t>
      </w:r>
      <w:r w:rsidR="00C76551" w:rsidRPr="0016484C">
        <w:rPr>
          <w:bCs/>
          <w:sz w:val="20"/>
          <w:szCs w:val="20"/>
          <w:lang w:eastAsia="pl-PL"/>
        </w:rPr>
        <w:t xml:space="preserve"> leku Farycymab roztwór do wstrzykiwań stosowanego w  programie lekowym B.</w:t>
      </w:r>
      <w:r w:rsidR="0016484C">
        <w:rPr>
          <w:bCs/>
          <w:sz w:val="20"/>
          <w:szCs w:val="20"/>
          <w:lang w:eastAsia="pl-PL"/>
        </w:rPr>
        <w:t xml:space="preserve"> </w:t>
      </w:r>
      <w:r w:rsidR="00C76551" w:rsidRPr="0016484C">
        <w:rPr>
          <w:bCs/>
          <w:sz w:val="20"/>
          <w:szCs w:val="20"/>
          <w:lang w:eastAsia="pl-PL"/>
        </w:rPr>
        <w:t>70 do Szpitala Specjalistycznego im. Edmunda Biernackiego w Mielcu</w:t>
      </w:r>
      <w:r w:rsidR="005B06E9" w:rsidRPr="0016484C">
        <w:rPr>
          <w:bCs/>
          <w:sz w:val="20"/>
          <w:szCs w:val="20"/>
          <w:lang w:eastAsia="pl-PL"/>
        </w:rPr>
        <w:t>, w tym:</w:t>
      </w:r>
    </w:p>
    <w:p w14:paraId="57887161" w14:textId="77777777" w:rsidR="00DC1884" w:rsidRPr="00BA5C99" w:rsidRDefault="00DC1884" w:rsidP="00753C61">
      <w:pPr>
        <w:pStyle w:val="Akapitzlist"/>
        <w:suppressAutoHyphens w:val="0"/>
        <w:ind w:left="426"/>
        <w:jc w:val="both"/>
        <w:rPr>
          <w:b/>
          <w:bCs/>
          <w:sz w:val="20"/>
          <w:szCs w:val="20"/>
          <w:lang w:eastAsia="pl-PL"/>
        </w:rPr>
      </w:pPr>
    </w:p>
    <w:p w14:paraId="1BF0689E" w14:textId="77777777" w:rsidR="00815B40" w:rsidRDefault="00815B40" w:rsidP="00815B40">
      <w:pPr>
        <w:pStyle w:val="Tekstpodstawowy"/>
        <w:widowControl/>
        <w:spacing w:after="0"/>
        <w:rPr>
          <w:color w:val="auto"/>
          <w:sz w:val="10"/>
          <w:szCs w:val="10"/>
        </w:rPr>
      </w:pPr>
    </w:p>
    <w:p w14:paraId="656FE6BB" w14:textId="032A8E15" w:rsidR="005B06E9" w:rsidRDefault="00A301D7" w:rsidP="0016484C">
      <w:pPr>
        <w:suppressAutoHyphens w:val="0"/>
        <w:rPr>
          <w:rFonts w:eastAsia="Calibri"/>
          <w:sz w:val="18"/>
          <w:szCs w:val="18"/>
          <w:lang w:eastAsia="en-US"/>
        </w:rPr>
      </w:pPr>
      <w:r>
        <w:rPr>
          <w:rFonts w:eastAsia="Calibri"/>
          <w:sz w:val="18"/>
          <w:szCs w:val="18"/>
          <w:lang w:eastAsia="en-US"/>
        </w:rPr>
        <w:t>LECZENIE PACJENTÓW Z CHOROBAMI SIATKÓ</w:t>
      </w:r>
      <w:r w:rsidR="00DC1884" w:rsidRPr="00DC1884">
        <w:rPr>
          <w:rFonts w:eastAsia="Calibri"/>
          <w:sz w:val="18"/>
          <w:szCs w:val="18"/>
          <w:lang w:eastAsia="en-US"/>
        </w:rPr>
        <w:t>WKI (ICD-10: H35.3, H36.0)</w:t>
      </w:r>
    </w:p>
    <w:p w14:paraId="55180CF1" w14:textId="77777777" w:rsidR="00DC1884" w:rsidRDefault="00DC1884" w:rsidP="00DC1884">
      <w:pPr>
        <w:pStyle w:val="LP1"/>
        <w:tabs>
          <w:tab w:val="clear" w:pos="0"/>
        </w:tabs>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16B55138" w14:textId="77777777" w:rsidR="00DC1884" w:rsidRDefault="00DC1884" w:rsidP="00DC1884">
      <w:pPr>
        <w:pStyle w:val="LP1"/>
        <w:tabs>
          <w:tab w:val="clear" w:pos="0"/>
        </w:tabs>
        <w:spacing w:before="0"/>
        <w:ind w:left="902" w:firstLine="0"/>
        <w:rPr>
          <w:rFonts w:ascii="Times New Roman" w:hAnsi="Times New Roman"/>
          <w:color w:val="auto"/>
        </w:rPr>
      </w:pPr>
      <w:r w:rsidRPr="000F58DD">
        <w:rPr>
          <w:rFonts w:ascii="Times New Roman" w:hAnsi="Times New Roman"/>
          <w:color w:val="auto"/>
        </w:rPr>
        <w:t xml:space="preserve">Główny kod CPV: </w:t>
      </w:r>
      <w:r w:rsidRPr="005B04D8">
        <w:rPr>
          <w:rFonts w:ascii="Times New Roman" w:hAnsi="Times New Roman"/>
          <w:color w:val="auto"/>
        </w:rPr>
        <w:t>33600000-6</w:t>
      </w:r>
      <w:r w:rsidRPr="000F58DD">
        <w:rPr>
          <w:rFonts w:ascii="Times New Roman" w:hAnsi="Times New Roman"/>
          <w:color w:val="auto"/>
        </w:rPr>
        <w:t xml:space="preserve"> (</w:t>
      </w:r>
      <w:r w:rsidRPr="005B04D8">
        <w:rPr>
          <w:rFonts w:ascii="Times New Roman" w:hAnsi="Times New Roman"/>
          <w:color w:val="auto"/>
        </w:rPr>
        <w:t>Produkty farmaceutyczne</w:t>
      </w:r>
      <w:r w:rsidRPr="000F58DD">
        <w:rPr>
          <w:rFonts w:ascii="Times New Roman" w:hAnsi="Times New Roman"/>
          <w:color w:val="auto"/>
        </w:rPr>
        <w:t>)</w:t>
      </w:r>
    </w:p>
    <w:p w14:paraId="44F998C0" w14:textId="77777777" w:rsidR="00DC1884" w:rsidRDefault="00DC1884" w:rsidP="00DC1884">
      <w:pPr>
        <w:pStyle w:val="LP1"/>
        <w:tabs>
          <w:tab w:val="clear" w:pos="0"/>
        </w:tabs>
        <w:spacing w:before="0"/>
        <w:ind w:left="902" w:firstLine="0"/>
        <w:rPr>
          <w:rFonts w:ascii="Times New Roman" w:hAnsi="Times New Roman"/>
          <w:color w:val="auto"/>
        </w:rPr>
      </w:pPr>
      <w:r>
        <w:rPr>
          <w:rFonts w:ascii="Times New Roman" w:hAnsi="Times New Roman"/>
          <w:color w:val="auto"/>
        </w:rPr>
        <w:t xml:space="preserve">Kody dodatkowe: </w:t>
      </w:r>
      <w:r w:rsidRPr="00917F78">
        <w:rPr>
          <w:rFonts w:ascii="Times New Roman" w:hAnsi="Times New Roman"/>
          <w:color w:val="auto"/>
        </w:rPr>
        <w:t>33662100-9</w:t>
      </w:r>
      <w:r>
        <w:rPr>
          <w:rFonts w:ascii="Times New Roman" w:hAnsi="Times New Roman"/>
          <w:color w:val="auto"/>
        </w:rPr>
        <w:t xml:space="preserve"> (</w:t>
      </w:r>
      <w:r w:rsidRPr="00917F78">
        <w:rPr>
          <w:rFonts w:ascii="Times New Roman" w:hAnsi="Times New Roman"/>
          <w:color w:val="auto"/>
        </w:rPr>
        <w:t>Środki oftalmologiczne</w:t>
      </w:r>
      <w:r>
        <w:rPr>
          <w:rFonts w:ascii="Times New Roman" w:hAnsi="Times New Roman"/>
          <w:color w:val="auto"/>
        </w:rPr>
        <w:t>)</w:t>
      </w:r>
    </w:p>
    <w:p w14:paraId="3665DB90" w14:textId="77777777" w:rsidR="00DC1884" w:rsidRDefault="00DC1884" w:rsidP="00DC1884">
      <w:pPr>
        <w:tabs>
          <w:tab w:val="left" w:pos="182"/>
          <w:tab w:val="left" w:pos="591"/>
          <w:tab w:val="left" w:pos="2400"/>
          <w:tab w:val="left" w:pos="8029"/>
          <w:tab w:val="left" w:pos="8362"/>
          <w:tab w:val="left" w:pos="8631"/>
          <w:tab w:val="left" w:pos="8929"/>
        </w:tabs>
        <w:suppressAutoHyphens w:val="0"/>
        <w:rPr>
          <w:color w:val="000000" w:themeColor="text1"/>
          <w:sz w:val="10"/>
          <w:szCs w:val="10"/>
          <w:lang w:eastAsia="pl-PL"/>
        </w:rPr>
      </w:pPr>
    </w:p>
    <w:tbl>
      <w:tblPr>
        <w:tblW w:w="8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5382"/>
        <w:gridCol w:w="1134"/>
        <w:gridCol w:w="1138"/>
      </w:tblGrid>
      <w:tr w:rsidR="00E16059" w:rsidRPr="00E16059" w14:paraId="3D521DC5" w14:textId="77777777" w:rsidTr="00C0775D">
        <w:trPr>
          <w:trHeight w:val="433"/>
        </w:trPr>
        <w:tc>
          <w:tcPr>
            <w:tcW w:w="992" w:type="dxa"/>
            <w:shd w:val="clear" w:color="auto" w:fill="BFBFBF" w:themeFill="background1" w:themeFillShade="BF"/>
            <w:vAlign w:val="center"/>
            <w:hideMark/>
          </w:tcPr>
          <w:p w14:paraId="7CA4E6AB" w14:textId="77777777" w:rsidR="00DC1884" w:rsidRPr="00E16059" w:rsidRDefault="00DC1884" w:rsidP="00BE6737">
            <w:pPr>
              <w:suppressAutoHyphens w:val="0"/>
              <w:jc w:val="center"/>
              <w:rPr>
                <w:b/>
                <w:color w:val="000000"/>
                <w:sz w:val="18"/>
                <w:szCs w:val="18"/>
                <w:lang w:eastAsia="pl-PL"/>
              </w:rPr>
            </w:pPr>
            <w:r w:rsidRPr="00E16059">
              <w:rPr>
                <w:b/>
                <w:color w:val="000000"/>
                <w:sz w:val="18"/>
                <w:szCs w:val="18"/>
                <w:lang w:eastAsia="pl-PL"/>
              </w:rPr>
              <w:t>Lp.</w:t>
            </w:r>
          </w:p>
        </w:tc>
        <w:tc>
          <w:tcPr>
            <w:tcW w:w="5382" w:type="dxa"/>
            <w:shd w:val="clear" w:color="auto" w:fill="BFBFBF" w:themeFill="background1" w:themeFillShade="BF"/>
            <w:vAlign w:val="center"/>
            <w:hideMark/>
          </w:tcPr>
          <w:p w14:paraId="5D3239A3" w14:textId="77777777" w:rsidR="00DC1884" w:rsidRPr="00E16059" w:rsidRDefault="00DC1884" w:rsidP="00BE6737">
            <w:pPr>
              <w:suppressAutoHyphens w:val="0"/>
              <w:jc w:val="center"/>
              <w:rPr>
                <w:b/>
                <w:color w:val="000000"/>
                <w:sz w:val="18"/>
                <w:szCs w:val="18"/>
                <w:lang w:eastAsia="pl-PL"/>
              </w:rPr>
            </w:pPr>
            <w:r w:rsidRPr="00E16059">
              <w:rPr>
                <w:b/>
                <w:color w:val="000000"/>
                <w:sz w:val="18"/>
                <w:szCs w:val="18"/>
                <w:lang w:eastAsia="pl-PL"/>
              </w:rPr>
              <w:t>Nazwa międzynarodowa</w:t>
            </w:r>
          </w:p>
        </w:tc>
        <w:tc>
          <w:tcPr>
            <w:tcW w:w="1134" w:type="dxa"/>
            <w:shd w:val="clear" w:color="auto" w:fill="BFBFBF" w:themeFill="background1" w:themeFillShade="BF"/>
            <w:vAlign w:val="center"/>
            <w:hideMark/>
          </w:tcPr>
          <w:p w14:paraId="6ADA0472" w14:textId="77777777" w:rsidR="00DC1884" w:rsidRPr="00E16059" w:rsidRDefault="00DC1884" w:rsidP="00BE6737">
            <w:pPr>
              <w:suppressAutoHyphens w:val="0"/>
              <w:jc w:val="center"/>
              <w:rPr>
                <w:b/>
                <w:color w:val="000000"/>
                <w:sz w:val="18"/>
                <w:szCs w:val="18"/>
                <w:lang w:eastAsia="pl-PL"/>
              </w:rPr>
            </w:pPr>
            <w:r w:rsidRPr="00E16059">
              <w:rPr>
                <w:b/>
                <w:color w:val="000000"/>
                <w:sz w:val="18"/>
                <w:szCs w:val="18"/>
                <w:lang w:eastAsia="pl-PL"/>
              </w:rPr>
              <w:t>J.m.</w:t>
            </w:r>
          </w:p>
        </w:tc>
        <w:tc>
          <w:tcPr>
            <w:tcW w:w="1138" w:type="dxa"/>
            <w:shd w:val="clear" w:color="auto" w:fill="BFBFBF" w:themeFill="background1" w:themeFillShade="BF"/>
            <w:vAlign w:val="center"/>
            <w:hideMark/>
          </w:tcPr>
          <w:p w14:paraId="48E96846" w14:textId="77777777" w:rsidR="00DC1884" w:rsidRPr="00E16059" w:rsidRDefault="00DC1884" w:rsidP="00BE6737">
            <w:pPr>
              <w:suppressAutoHyphens w:val="0"/>
              <w:jc w:val="center"/>
              <w:rPr>
                <w:b/>
                <w:color w:val="000000"/>
                <w:sz w:val="18"/>
                <w:szCs w:val="18"/>
                <w:lang w:eastAsia="pl-PL"/>
              </w:rPr>
            </w:pPr>
            <w:r w:rsidRPr="00E16059">
              <w:rPr>
                <w:b/>
                <w:color w:val="000000"/>
                <w:sz w:val="18"/>
                <w:szCs w:val="18"/>
                <w:lang w:eastAsia="pl-PL"/>
              </w:rPr>
              <w:t>Ilość</w:t>
            </w:r>
          </w:p>
        </w:tc>
      </w:tr>
      <w:tr w:rsidR="00DC1884" w:rsidRPr="00E16059" w14:paraId="0F4259D5" w14:textId="77777777" w:rsidTr="00C0775D">
        <w:trPr>
          <w:trHeight w:val="991"/>
        </w:trPr>
        <w:tc>
          <w:tcPr>
            <w:tcW w:w="992" w:type="dxa"/>
            <w:shd w:val="clear" w:color="auto" w:fill="auto"/>
            <w:vAlign w:val="center"/>
            <w:hideMark/>
          </w:tcPr>
          <w:p w14:paraId="124CEE54" w14:textId="77777777" w:rsidR="00DC1884" w:rsidRPr="00E16059" w:rsidRDefault="00DC1884" w:rsidP="00DC1884">
            <w:pPr>
              <w:suppressAutoHyphens w:val="0"/>
              <w:jc w:val="center"/>
              <w:rPr>
                <w:color w:val="000000"/>
                <w:sz w:val="18"/>
                <w:szCs w:val="18"/>
                <w:lang w:eastAsia="pl-PL"/>
              </w:rPr>
            </w:pPr>
            <w:r w:rsidRPr="00E16059">
              <w:rPr>
                <w:color w:val="000000"/>
                <w:sz w:val="18"/>
                <w:szCs w:val="18"/>
                <w:lang w:eastAsia="pl-PL"/>
              </w:rPr>
              <w:t>1</w:t>
            </w:r>
          </w:p>
        </w:tc>
        <w:tc>
          <w:tcPr>
            <w:tcW w:w="5382" w:type="dxa"/>
            <w:tcBorders>
              <w:top w:val="single" w:sz="4" w:space="0" w:color="auto"/>
              <w:left w:val="nil"/>
              <w:bottom w:val="single" w:sz="4" w:space="0" w:color="auto"/>
              <w:right w:val="single" w:sz="4" w:space="0" w:color="auto"/>
            </w:tcBorders>
            <w:shd w:val="clear" w:color="auto" w:fill="auto"/>
            <w:vAlign w:val="center"/>
          </w:tcPr>
          <w:p w14:paraId="2C5FC53D" w14:textId="5CD12299" w:rsidR="00DC1884" w:rsidRPr="00E16059" w:rsidRDefault="00C0775D" w:rsidP="00DC1884">
            <w:pPr>
              <w:suppressAutoHyphens w:val="0"/>
              <w:rPr>
                <w:color w:val="000000"/>
                <w:sz w:val="18"/>
                <w:szCs w:val="18"/>
                <w:lang w:eastAsia="pl-PL"/>
              </w:rPr>
            </w:pPr>
            <w:r w:rsidRPr="00E16059">
              <w:rPr>
                <w:color w:val="000000"/>
                <w:sz w:val="20"/>
                <w:szCs w:val="20"/>
                <w:lang w:eastAsia="pl-PL"/>
              </w:rPr>
              <w:t xml:space="preserve"> Farycymab roztwór do wstrzyk</w:t>
            </w:r>
            <w:r w:rsidR="00DC1884" w:rsidRPr="00E16059">
              <w:rPr>
                <w:color w:val="000000"/>
                <w:sz w:val="20"/>
                <w:szCs w:val="20"/>
                <w:lang w:eastAsia="pl-PL"/>
              </w:rPr>
              <w:t>iwań:120 mg/ml 1 fiolka 0,24 ml + igła</w:t>
            </w:r>
          </w:p>
        </w:tc>
        <w:tc>
          <w:tcPr>
            <w:tcW w:w="1134" w:type="dxa"/>
            <w:shd w:val="clear" w:color="auto" w:fill="auto"/>
            <w:vAlign w:val="center"/>
          </w:tcPr>
          <w:p w14:paraId="711E7BE4" w14:textId="060649D0" w:rsidR="00DC1884" w:rsidRPr="00E16059" w:rsidRDefault="00DC1884" w:rsidP="00DC1884">
            <w:pPr>
              <w:suppressAutoHyphens w:val="0"/>
              <w:jc w:val="center"/>
              <w:rPr>
                <w:color w:val="000000"/>
                <w:sz w:val="18"/>
                <w:szCs w:val="18"/>
                <w:lang w:eastAsia="pl-PL"/>
              </w:rPr>
            </w:pPr>
            <w:r w:rsidRPr="00E16059">
              <w:rPr>
                <w:color w:val="000000"/>
                <w:sz w:val="18"/>
                <w:szCs w:val="18"/>
                <w:lang w:eastAsia="pl-PL"/>
              </w:rPr>
              <w:t>fiolka</w:t>
            </w:r>
          </w:p>
        </w:tc>
        <w:tc>
          <w:tcPr>
            <w:tcW w:w="1138" w:type="dxa"/>
            <w:shd w:val="clear" w:color="auto" w:fill="auto"/>
            <w:vAlign w:val="center"/>
          </w:tcPr>
          <w:p w14:paraId="3983C5A7" w14:textId="3A4A5E58" w:rsidR="00DC1884" w:rsidRPr="00E16059" w:rsidRDefault="00DC1884" w:rsidP="00DC1884">
            <w:pPr>
              <w:suppressAutoHyphens w:val="0"/>
              <w:jc w:val="center"/>
              <w:rPr>
                <w:color w:val="000000"/>
                <w:sz w:val="18"/>
                <w:szCs w:val="18"/>
                <w:lang w:eastAsia="pl-PL"/>
              </w:rPr>
            </w:pPr>
            <w:r w:rsidRPr="00E16059">
              <w:rPr>
                <w:color w:val="000000"/>
                <w:sz w:val="18"/>
                <w:szCs w:val="18"/>
                <w:lang w:eastAsia="pl-PL"/>
              </w:rPr>
              <w:t>20</w:t>
            </w:r>
          </w:p>
        </w:tc>
      </w:tr>
    </w:tbl>
    <w:p w14:paraId="7F7D02C3" w14:textId="77777777" w:rsidR="00DC1884" w:rsidRPr="00E16059" w:rsidRDefault="00DC1884" w:rsidP="00DC1884">
      <w:pPr>
        <w:widowControl w:val="0"/>
        <w:overflowPunct w:val="0"/>
        <w:ind w:left="360"/>
        <w:jc w:val="both"/>
        <w:textAlignment w:val="baseline"/>
        <w:rPr>
          <w:kern w:val="1"/>
          <w:sz w:val="10"/>
          <w:szCs w:val="10"/>
          <w:lang w:eastAsia="ar-SA"/>
        </w:rPr>
      </w:pPr>
    </w:p>
    <w:p w14:paraId="1F1A0324" w14:textId="77777777" w:rsidR="00DC1884" w:rsidRDefault="00DC1884" w:rsidP="009C3FC9">
      <w:pPr>
        <w:widowControl w:val="0"/>
        <w:overflowPunct w:val="0"/>
        <w:jc w:val="both"/>
        <w:textAlignment w:val="baseline"/>
        <w:rPr>
          <w:rFonts w:cs="Calibri"/>
          <w:b/>
          <w:kern w:val="1"/>
          <w:sz w:val="10"/>
          <w:szCs w:val="10"/>
          <w:lang w:eastAsia="ar-SA"/>
        </w:rPr>
      </w:pPr>
    </w:p>
    <w:p w14:paraId="53FBDC3C" w14:textId="38E9096E" w:rsidR="0039360F" w:rsidRPr="0039360F" w:rsidRDefault="0039360F" w:rsidP="0039360F">
      <w:pPr>
        <w:pStyle w:val="Akapitzlist"/>
        <w:widowControl w:val="0"/>
        <w:numPr>
          <w:ilvl w:val="1"/>
          <w:numId w:val="1"/>
        </w:numPr>
        <w:tabs>
          <w:tab w:val="left" w:pos="6874"/>
          <w:tab w:val="left" w:pos="7725"/>
        </w:tabs>
        <w:suppressAutoHyphens w:val="0"/>
        <w:overflowPunct w:val="0"/>
        <w:jc w:val="both"/>
        <w:textAlignment w:val="baseline"/>
        <w:rPr>
          <w:b/>
          <w:bCs/>
          <w:sz w:val="20"/>
          <w:szCs w:val="20"/>
          <w:lang w:eastAsia="pl-PL"/>
        </w:rPr>
      </w:pPr>
      <w:r w:rsidRPr="0039360F">
        <w:rPr>
          <w:b/>
          <w:bCs/>
          <w:sz w:val="20"/>
          <w:szCs w:val="20"/>
          <w:lang w:eastAsia="pl-PL"/>
        </w:rPr>
        <w:t>Zamawiający dopuszcza produkty lecznicze równoważne. Zamawiający za lek równoważny uzna odpowiednik leku w rozumieniu Ustawy z dnia 12 maja 2011 roku o refundacji leków, środków spożywczych specjalnego przeznaczenia żywieniowego oraz wyrobów medycznych (t.j. Dz. U. z 2023r. poz. 826, 1733) tj. lek zawierający tę samą substancję czynną oraz mający te same wskazania i tę samą drogę podania.</w:t>
      </w:r>
    </w:p>
    <w:p w14:paraId="003CD7A5" w14:textId="77777777" w:rsidR="0039360F" w:rsidRPr="0039360F" w:rsidRDefault="0039360F" w:rsidP="0039360F">
      <w:pPr>
        <w:tabs>
          <w:tab w:val="left" w:pos="6874"/>
          <w:tab w:val="left" w:pos="7725"/>
        </w:tabs>
        <w:suppressAutoHyphens w:val="0"/>
        <w:rPr>
          <w:bCs/>
          <w:sz w:val="10"/>
          <w:szCs w:val="10"/>
          <w:lang w:eastAsia="pl-PL"/>
        </w:rPr>
      </w:pPr>
    </w:p>
    <w:p w14:paraId="3929935B" w14:textId="617A6480" w:rsidR="0039360F" w:rsidRPr="0039360F" w:rsidRDefault="0039360F" w:rsidP="0039360F">
      <w:pPr>
        <w:pStyle w:val="Akapitzlist"/>
        <w:widowControl w:val="0"/>
        <w:numPr>
          <w:ilvl w:val="1"/>
          <w:numId w:val="1"/>
        </w:numPr>
        <w:overflowPunct w:val="0"/>
        <w:jc w:val="both"/>
        <w:textAlignment w:val="baseline"/>
        <w:rPr>
          <w:rFonts w:cs="Calibri"/>
          <w:color w:val="00000A"/>
          <w:kern w:val="1"/>
          <w:sz w:val="20"/>
          <w:szCs w:val="20"/>
          <w:lang w:eastAsia="ar-SA"/>
        </w:rPr>
      </w:pPr>
      <w:r w:rsidRPr="0039360F">
        <w:rPr>
          <w:rFonts w:cs="Calibri"/>
          <w:color w:val="00000A"/>
          <w:kern w:val="1"/>
          <w:sz w:val="20"/>
          <w:szCs w:val="20"/>
          <w:lang w:eastAsia="ar-SA"/>
        </w:rPr>
        <w:t>Wymagania stawiane Wykonawcom składającym ofertę:</w:t>
      </w:r>
    </w:p>
    <w:p w14:paraId="0B06EFAB" w14:textId="77777777" w:rsidR="0039360F" w:rsidRPr="0039360F" w:rsidRDefault="0039360F" w:rsidP="0039360F">
      <w:pPr>
        <w:widowControl w:val="0"/>
        <w:overflowPunct w:val="0"/>
        <w:ind w:left="3"/>
        <w:jc w:val="both"/>
        <w:textAlignment w:val="baseline"/>
        <w:rPr>
          <w:rFonts w:cs="Calibri"/>
          <w:color w:val="00000A"/>
          <w:kern w:val="1"/>
          <w:sz w:val="10"/>
          <w:szCs w:val="10"/>
          <w:lang w:eastAsia="ar-SA"/>
        </w:rPr>
      </w:pPr>
    </w:p>
    <w:p w14:paraId="3E6F2277" w14:textId="36463AF8" w:rsidR="0039360F" w:rsidRPr="0039360F" w:rsidRDefault="0039360F" w:rsidP="000F76EE">
      <w:pPr>
        <w:widowControl w:val="0"/>
        <w:numPr>
          <w:ilvl w:val="0"/>
          <w:numId w:val="26"/>
        </w:numPr>
        <w:suppressAutoHyphens w:val="0"/>
        <w:overflowPunct w:val="0"/>
        <w:autoSpaceDE w:val="0"/>
        <w:autoSpaceDN w:val="0"/>
        <w:adjustRightInd w:val="0"/>
        <w:ind w:left="1134"/>
        <w:jc w:val="both"/>
        <w:textAlignment w:val="baseline"/>
        <w:rPr>
          <w:rFonts w:cs="Calibri"/>
          <w:b/>
          <w:color w:val="00000A"/>
          <w:kern w:val="1"/>
          <w:sz w:val="20"/>
          <w:szCs w:val="20"/>
          <w:lang w:eastAsia="ar-SA"/>
        </w:rPr>
      </w:pPr>
      <w:r w:rsidRPr="0039360F">
        <w:rPr>
          <w:rFonts w:cs="Calibri"/>
          <w:b/>
          <w:color w:val="00000A"/>
          <w:kern w:val="1"/>
          <w:sz w:val="20"/>
          <w:szCs w:val="20"/>
          <w:lang w:eastAsia="ar-SA"/>
        </w:rPr>
        <w:t>Seria i data ważności dostarczanego asortymentu musi być widoczna na fakturze lub na dokumencie wydania z magazynu.</w:t>
      </w:r>
    </w:p>
    <w:p w14:paraId="4889F9EF" w14:textId="77777777" w:rsidR="0039360F" w:rsidRPr="0039360F" w:rsidRDefault="0039360F" w:rsidP="000F76EE">
      <w:pPr>
        <w:widowControl w:val="0"/>
        <w:numPr>
          <w:ilvl w:val="0"/>
          <w:numId w:val="26"/>
        </w:numPr>
        <w:suppressAutoHyphens w:val="0"/>
        <w:overflowPunct w:val="0"/>
        <w:autoSpaceDE w:val="0"/>
        <w:autoSpaceDN w:val="0"/>
        <w:adjustRightInd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 xml:space="preserve">Kod EAN lub inny kod identyfikujący produkt (kod katalogowy) podany do oferty przetargowej musi być widoczny na fakturze podczas realizacji umowy. </w:t>
      </w:r>
    </w:p>
    <w:p w14:paraId="4DC66818" w14:textId="1F619439" w:rsidR="0039360F" w:rsidRPr="0039360F" w:rsidRDefault="0039360F" w:rsidP="0039360F">
      <w:pPr>
        <w:suppressAutoHyphens w:val="0"/>
        <w:overflowPunct w:val="0"/>
        <w:autoSpaceDE w:val="0"/>
        <w:autoSpaceDN w:val="0"/>
        <w:adjustRightInd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 xml:space="preserve">Kod EAN </w:t>
      </w:r>
      <w:r w:rsidRPr="0039360F">
        <w:rPr>
          <w:rFonts w:cs="Calibri"/>
          <w:b/>
          <w:color w:val="00000A"/>
          <w:kern w:val="1"/>
          <w:sz w:val="20"/>
          <w:szCs w:val="20"/>
          <w:lang w:eastAsia="ar-SA"/>
        </w:rPr>
        <w:t>musi</w:t>
      </w:r>
      <w:r w:rsidRPr="0039360F">
        <w:rPr>
          <w:rFonts w:cs="Calibri"/>
          <w:color w:val="00000A"/>
          <w:kern w:val="1"/>
          <w:sz w:val="20"/>
          <w:szCs w:val="20"/>
          <w:lang w:eastAsia="ar-SA"/>
        </w:rPr>
        <w:t xml:space="preserve"> odpowiadać dokładnie produktowi dostarczanemu zgodnie z zawartą umową, tzn. kod EAN przypisany do jednej sztuki lub kod EAN do opakowania zbiorczego jeśli produkt będzie dostarczany jako opakowanie zbiorcze.</w:t>
      </w:r>
    </w:p>
    <w:p w14:paraId="4F943011" w14:textId="77777777" w:rsidR="0039360F" w:rsidRPr="0039360F" w:rsidRDefault="0039360F" w:rsidP="000F76EE">
      <w:pPr>
        <w:widowControl w:val="0"/>
        <w:numPr>
          <w:ilvl w:val="0"/>
          <w:numId w:val="26"/>
        </w:numPr>
        <w:suppressAutoHyphens w:val="0"/>
        <w:overflowPunct w:val="0"/>
        <w:autoSpaceDE w:val="0"/>
        <w:autoSpaceDN w:val="0"/>
        <w:adjustRightInd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 xml:space="preserve">W przypadku okresowego braku produkcji oferowanego leku (okresowy brak na rynku), w czasie składania oferty, należy wycenić tę pozycję w sposób umożliwiający późniejsze wznowienie dostaw oraz nanieść informację </w:t>
      </w:r>
      <w:r w:rsidRPr="0039360F">
        <w:rPr>
          <w:rFonts w:cs="Calibri"/>
          <w:color w:val="00000A"/>
          <w:kern w:val="1"/>
          <w:sz w:val="20"/>
          <w:szCs w:val="20"/>
          <w:u w:val="single"/>
          <w:lang w:eastAsia="ar-SA"/>
        </w:rPr>
        <w:t>przy danej pozycji</w:t>
      </w:r>
      <w:r w:rsidRPr="0039360F">
        <w:rPr>
          <w:rFonts w:cs="Calibri"/>
          <w:color w:val="00000A"/>
          <w:kern w:val="1"/>
          <w:sz w:val="20"/>
          <w:szCs w:val="20"/>
          <w:lang w:eastAsia="ar-SA"/>
        </w:rPr>
        <w:t xml:space="preserve"> o jej tymczasowym braku na rynku. </w:t>
      </w:r>
    </w:p>
    <w:p w14:paraId="0304E3BB" w14:textId="77777777" w:rsidR="0039360F" w:rsidRPr="0039360F" w:rsidRDefault="0039360F" w:rsidP="0039360F">
      <w:pPr>
        <w:widowControl w:val="0"/>
        <w:overflowPunct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 xml:space="preserve">W przypadku zakończonej produkcji leku i braku jego odpowiednika wymagane jest </w:t>
      </w:r>
      <w:r w:rsidRPr="0039360F">
        <w:rPr>
          <w:rFonts w:cs="Calibri"/>
          <w:color w:val="00000A"/>
          <w:kern w:val="1"/>
          <w:sz w:val="20"/>
          <w:szCs w:val="20"/>
          <w:u w:val="single"/>
          <w:lang w:eastAsia="ar-SA"/>
        </w:rPr>
        <w:t xml:space="preserve">dodatkowo dołączenie pisma </w:t>
      </w:r>
      <w:r w:rsidRPr="0039360F">
        <w:rPr>
          <w:rFonts w:cs="Calibri"/>
          <w:color w:val="00000A"/>
          <w:kern w:val="1"/>
          <w:sz w:val="20"/>
          <w:szCs w:val="20"/>
          <w:lang w:eastAsia="ar-SA"/>
        </w:rPr>
        <w:t xml:space="preserve">(od producenta lub Wykonawcy) o braku produkcji. </w:t>
      </w:r>
    </w:p>
    <w:p w14:paraId="6DA13175" w14:textId="77777777" w:rsidR="0039360F" w:rsidRPr="0039360F" w:rsidRDefault="0039360F" w:rsidP="0039360F">
      <w:pPr>
        <w:widowControl w:val="0"/>
        <w:overflowPunct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Oferta będzie nieważna po wpisaniu „zera” do wyceny lub pominięciu pozycji leku.</w:t>
      </w:r>
    </w:p>
    <w:p w14:paraId="5BF33C02" w14:textId="77777777" w:rsidR="0039360F" w:rsidRPr="0039360F" w:rsidRDefault="0039360F" w:rsidP="0039360F">
      <w:pPr>
        <w:widowControl w:val="0"/>
        <w:overflowPunct w:val="0"/>
        <w:ind w:left="1134"/>
        <w:jc w:val="both"/>
        <w:textAlignment w:val="baseline"/>
        <w:rPr>
          <w:rFonts w:cs="Calibri"/>
          <w:color w:val="00000A"/>
          <w:kern w:val="1"/>
          <w:sz w:val="10"/>
          <w:szCs w:val="10"/>
          <w:lang w:eastAsia="ar-SA"/>
        </w:rPr>
      </w:pPr>
    </w:p>
    <w:p w14:paraId="1D51F5DD" w14:textId="4E91E58F" w:rsidR="0039360F" w:rsidRDefault="0039360F" w:rsidP="000F76EE">
      <w:pPr>
        <w:widowControl w:val="0"/>
        <w:numPr>
          <w:ilvl w:val="0"/>
          <w:numId w:val="26"/>
        </w:numPr>
        <w:suppressAutoHyphens w:val="0"/>
        <w:overflowPunct w:val="0"/>
        <w:autoSpaceDE w:val="0"/>
        <w:autoSpaceDN w:val="0"/>
        <w:adjustRightInd w:val="0"/>
        <w:ind w:left="1134"/>
        <w:jc w:val="both"/>
        <w:textAlignment w:val="baseline"/>
        <w:rPr>
          <w:rFonts w:cs="Calibri"/>
          <w:color w:val="00000A"/>
          <w:kern w:val="1"/>
          <w:sz w:val="20"/>
          <w:szCs w:val="20"/>
          <w:lang w:eastAsia="ar-SA"/>
        </w:rPr>
      </w:pPr>
      <w:r w:rsidRPr="0039360F">
        <w:rPr>
          <w:rFonts w:cs="Calibri"/>
          <w:color w:val="00000A"/>
          <w:kern w:val="1"/>
          <w:sz w:val="20"/>
          <w:szCs w:val="20"/>
          <w:lang w:eastAsia="ar-SA"/>
        </w:rPr>
        <w:t xml:space="preserve">W przypadku oferowania opakowania handlowego danego produktu leczniczego innej wielkości niż wskazana w </w:t>
      </w:r>
      <w:r w:rsidR="004A44D9">
        <w:rPr>
          <w:rFonts w:cs="Calibri"/>
          <w:color w:val="00000A"/>
          <w:kern w:val="1"/>
          <w:sz w:val="20"/>
          <w:szCs w:val="20"/>
          <w:lang w:eastAsia="ar-SA"/>
        </w:rPr>
        <w:t>Zapytaniu</w:t>
      </w:r>
      <w:r w:rsidRPr="0039360F">
        <w:rPr>
          <w:rFonts w:cs="Calibri"/>
          <w:color w:val="00000A"/>
          <w:kern w:val="1"/>
          <w:sz w:val="20"/>
          <w:szCs w:val="20"/>
          <w:lang w:eastAsia="ar-SA"/>
        </w:rPr>
        <w:t xml:space="preserve"> Zamawiający wymaga przeliczenia i zaokrąglenia ilości opakowań w górę </w:t>
      </w:r>
      <w:r w:rsidRPr="0039360F">
        <w:rPr>
          <w:rFonts w:cs="Calibri"/>
          <w:color w:val="00000A"/>
          <w:kern w:val="1"/>
          <w:sz w:val="20"/>
          <w:szCs w:val="20"/>
          <w:lang w:eastAsia="ar-SA"/>
        </w:rPr>
        <w:lastRenderedPageBreak/>
        <w:t>(do pełnego opakowania) lub przeliczenia na sztuki.</w:t>
      </w:r>
    </w:p>
    <w:p w14:paraId="2D9745E8" w14:textId="77777777" w:rsidR="0039360F" w:rsidRPr="0039360F" w:rsidRDefault="0039360F" w:rsidP="0039360F">
      <w:pPr>
        <w:widowControl w:val="0"/>
        <w:suppressAutoHyphens w:val="0"/>
        <w:overflowPunct w:val="0"/>
        <w:autoSpaceDE w:val="0"/>
        <w:autoSpaceDN w:val="0"/>
        <w:adjustRightInd w:val="0"/>
        <w:ind w:left="723"/>
        <w:jc w:val="both"/>
        <w:textAlignment w:val="baseline"/>
        <w:rPr>
          <w:rFonts w:cs="Calibri"/>
          <w:color w:val="00000A"/>
          <w:kern w:val="1"/>
          <w:sz w:val="20"/>
          <w:szCs w:val="20"/>
          <w:lang w:eastAsia="ar-SA"/>
        </w:rPr>
      </w:pPr>
    </w:p>
    <w:p w14:paraId="602EC6F2" w14:textId="64BFCFE4" w:rsidR="00344263" w:rsidRPr="005D31D1" w:rsidRDefault="00344263" w:rsidP="0039360F">
      <w:pPr>
        <w:pStyle w:val="LP1"/>
        <w:numPr>
          <w:ilvl w:val="1"/>
          <w:numId w:val="1"/>
        </w:numPr>
        <w:spacing w:before="0" w:after="120" w:line="240" w:lineRule="auto"/>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1EFAC834" w:rsidR="00BA5A18" w:rsidRPr="00201002" w:rsidRDefault="003E0F55" w:rsidP="0039360F">
      <w:pPr>
        <w:pStyle w:val="Akapitzlist"/>
        <w:widowControl w:val="0"/>
        <w:numPr>
          <w:ilvl w:val="1"/>
          <w:numId w:val="1"/>
        </w:numPr>
        <w:overflowPunct w:val="0"/>
        <w:spacing w:after="120"/>
        <w:jc w:val="both"/>
        <w:textAlignment w:val="baseline"/>
        <w:rPr>
          <w:b/>
          <w:color w:val="00000A"/>
          <w:kern w:val="1"/>
          <w:sz w:val="20"/>
          <w:szCs w:val="20"/>
          <w:lang w:eastAsia="ar-SA"/>
        </w:rPr>
      </w:pPr>
      <w:r w:rsidRPr="00201002">
        <w:rPr>
          <w:sz w:val="20"/>
          <w:szCs w:val="20"/>
        </w:rPr>
        <w:t>Przedstawiona oferta nie może stanowić zbiorczych cenników, lecz winna zostać sporządzona wyłącznie z ukierunkowaniem na prowadzone postępowanie i odpowiadać wymaganiom Zama</w:t>
      </w:r>
      <w:r w:rsidR="00323B8B" w:rsidRPr="00201002">
        <w:rPr>
          <w:sz w:val="20"/>
          <w:szCs w:val="20"/>
        </w:rPr>
        <w:t>wiającego określonym w niniejszym</w:t>
      </w:r>
      <w:r w:rsidRPr="00201002">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01E3D3C2" w14:textId="77777777" w:rsidR="005B06E9" w:rsidRDefault="005B06E9"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39360F">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61F98CBE" w:rsidR="006E156F" w:rsidRDefault="006E156F" w:rsidP="0039360F">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AC4E55" w:rsidRPr="00AC4E55">
        <w:rPr>
          <w:b/>
          <w:sz w:val="20"/>
          <w:szCs w:val="20"/>
          <w:lang w:eastAsia="pl-PL"/>
        </w:rPr>
        <w:t>od daty zawarcia umowy do 29.10.2025r.</w:t>
      </w:r>
    </w:p>
    <w:p w14:paraId="7072D02A" w14:textId="77777777" w:rsidR="00472ED4" w:rsidRPr="00AC4E55" w:rsidRDefault="00472ED4" w:rsidP="00AC4E55">
      <w:pPr>
        <w:suppressAutoHyphens w:val="0"/>
        <w:rPr>
          <w:b/>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9360F">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39360F">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39360F">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39360F">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503A4">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503A4">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503A4">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503A4">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503A4">
      <w:pPr>
        <w:pStyle w:val="Akapitzlist"/>
        <w:numPr>
          <w:ilvl w:val="0"/>
          <w:numId w:val="18"/>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39360F">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39360F">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39360F">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 xml:space="preserve">„Podpis osobisty”, w oparciu o art. 2 pkt 9 ustawy o dowodach osobistych, to zaawansowany podpis elektroniczny w rozumieniu rozporządzenia eIDAS, weryfikowany za pomocą certyfikatu podpisu </w:t>
      </w:r>
      <w:r w:rsidRPr="00A62996">
        <w:rPr>
          <w:b/>
          <w:sz w:val="20"/>
          <w:szCs w:val="20"/>
          <w:lang w:eastAsia="pl-PL"/>
        </w:rPr>
        <w:lastRenderedPageBreak/>
        <w:t>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39360F">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39360F">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39360F">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0550540B" w14:textId="77777777" w:rsidR="0022646E" w:rsidRDefault="007763F3" w:rsidP="0039360F">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368A3DAA" w14:textId="77777777" w:rsidR="0022646E" w:rsidRPr="0022646E" w:rsidRDefault="0022646E" w:rsidP="0022646E">
      <w:pPr>
        <w:pStyle w:val="Akapitzlist"/>
        <w:rPr>
          <w:rFonts w:cs="Calibri"/>
          <w:b/>
          <w:bCs/>
          <w:kern w:val="1"/>
          <w:sz w:val="20"/>
          <w:szCs w:val="20"/>
          <w:lang w:eastAsia="ar-SA"/>
        </w:rPr>
      </w:pPr>
    </w:p>
    <w:p w14:paraId="1190515F" w14:textId="33A1354C" w:rsidR="0022646E" w:rsidRPr="0022646E" w:rsidRDefault="0022646E" w:rsidP="0039360F">
      <w:pPr>
        <w:pStyle w:val="Akapitzlist"/>
        <w:numPr>
          <w:ilvl w:val="1"/>
          <w:numId w:val="1"/>
        </w:numPr>
        <w:suppressAutoHyphens w:val="0"/>
        <w:ind w:left="360"/>
        <w:jc w:val="both"/>
        <w:rPr>
          <w:sz w:val="20"/>
          <w:szCs w:val="20"/>
          <w:lang w:eastAsia="pl-PL"/>
        </w:rPr>
      </w:pPr>
      <w:r w:rsidRPr="0022646E">
        <w:rPr>
          <w:rFonts w:cs="Calibri"/>
          <w:b/>
          <w:bCs/>
          <w:kern w:val="1"/>
          <w:sz w:val="20"/>
          <w:szCs w:val="20"/>
          <w:lang w:eastAsia="ar-SA"/>
        </w:rPr>
        <w:t xml:space="preserve">Zamawiający </w:t>
      </w:r>
      <w:r w:rsidR="00585FBB">
        <w:rPr>
          <w:rFonts w:cs="Calibri"/>
          <w:b/>
          <w:bCs/>
          <w:kern w:val="1"/>
          <w:sz w:val="20"/>
          <w:szCs w:val="20"/>
          <w:lang w:eastAsia="ar-SA"/>
        </w:rPr>
        <w:t>nie dopuszcza możliwości</w:t>
      </w:r>
      <w:r w:rsidRPr="0022646E">
        <w:rPr>
          <w:rFonts w:cs="Calibri"/>
          <w:b/>
          <w:bCs/>
          <w:kern w:val="1"/>
          <w:sz w:val="20"/>
          <w:szCs w:val="20"/>
          <w:lang w:eastAsia="ar-SA"/>
        </w:rPr>
        <w:t xml:space="preserve"> składania ofert </w:t>
      </w:r>
      <w:r w:rsidR="00585FBB">
        <w:rPr>
          <w:rFonts w:cs="Calibri"/>
          <w:b/>
          <w:bCs/>
          <w:kern w:val="1"/>
          <w:sz w:val="20"/>
          <w:szCs w:val="20"/>
          <w:lang w:eastAsia="ar-SA"/>
        </w:rPr>
        <w:t>częściowych.</w:t>
      </w:r>
    </w:p>
    <w:p w14:paraId="58531536" w14:textId="77777777" w:rsidR="006C5BBF" w:rsidRPr="006C5BBF" w:rsidRDefault="006C5BBF" w:rsidP="006C5BBF">
      <w:pPr>
        <w:jc w:val="both"/>
        <w:rPr>
          <w:sz w:val="10"/>
          <w:szCs w:val="10"/>
        </w:rPr>
      </w:pPr>
    </w:p>
    <w:p w14:paraId="76036ADD" w14:textId="77777777" w:rsidR="00E1612A" w:rsidRPr="00E1612A" w:rsidRDefault="00E1612A" w:rsidP="000F76EE">
      <w:pPr>
        <w:pStyle w:val="Akapitzlist"/>
        <w:numPr>
          <w:ilvl w:val="1"/>
          <w:numId w:val="25"/>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0F76EE">
      <w:pPr>
        <w:pStyle w:val="Akapitzlist"/>
        <w:numPr>
          <w:ilvl w:val="1"/>
          <w:numId w:val="25"/>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0503A4">
      <w:pPr>
        <w:pStyle w:val="Akapitzlist"/>
        <w:numPr>
          <w:ilvl w:val="0"/>
          <w:numId w:val="13"/>
        </w:numPr>
        <w:jc w:val="both"/>
        <w:rPr>
          <w:rFonts w:cs="Calibri"/>
          <w:b/>
          <w:bCs/>
          <w:color w:val="000000"/>
          <w:kern w:val="1"/>
          <w:sz w:val="22"/>
          <w:szCs w:val="22"/>
          <w:lang w:eastAsia="ar-SA"/>
        </w:rPr>
      </w:pPr>
      <w:bookmarkStart w:id="5"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0503A4">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0503A4">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0503A4">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0503A4">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0503A4">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5"/>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0503A4">
      <w:pPr>
        <w:numPr>
          <w:ilvl w:val="0"/>
          <w:numId w:val="14"/>
        </w:numPr>
        <w:shd w:val="clear" w:color="auto" w:fill="FFFFFF"/>
        <w:suppressAutoHyphens w:val="0"/>
        <w:ind w:left="426" w:hanging="426"/>
        <w:jc w:val="both"/>
        <w:rPr>
          <w:b/>
          <w:sz w:val="20"/>
          <w:szCs w:val="20"/>
          <w:lang w:eastAsia="pl-PL"/>
        </w:rPr>
      </w:pPr>
      <w:bookmarkStart w:id="6" w:name="_Hlk104199298"/>
      <w:r w:rsidRPr="00876B2A">
        <w:rPr>
          <w:b/>
          <w:sz w:val="20"/>
          <w:szCs w:val="20"/>
          <w:lang w:eastAsia="pl-PL"/>
        </w:rPr>
        <w:t>CENA OFERTY</w:t>
      </w:r>
      <w:bookmarkEnd w:id="6"/>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40F7F65E"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rFonts w:cs="Calibri"/>
          <w:kern w:val="1"/>
          <w:sz w:val="20"/>
          <w:szCs w:val="20"/>
          <w:lang w:eastAsia="ar-SA"/>
        </w:rPr>
        <w:t xml:space="preserve">sukcesywną sprzedaż i dostawę </w:t>
      </w:r>
      <w:r w:rsidRPr="00585FBB">
        <w:rPr>
          <w:color w:val="00000A"/>
          <w:kern w:val="1"/>
          <w:sz w:val="20"/>
          <w:szCs w:val="20"/>
          <w:lang w:eastAsia="ar-SA"/>
        </w:rPr>
        <w:t>transportem własnym, na swój koszt i ryzyko</w:t>
      </w:r>
      <w:r w:rsidRPr="00585FBB">
        <w:rPr>
          <w:rFonts w:cs="Calibri"/>
          <w:kern w:val="1"/>
          <w:sz w:val="20"/>
          <w:szCs w:val="20"/>
          <w:lang w:eastAsia="ar-SA"/>
        </w:rPr>
        <w:t xml:space="preserve"> przedmiotu zamówienia do siedziby Zamawiającego</w:t>
      </w:r>
      <w:r w:rsidRPr="00585FBB">
        <w:rPr>
          <w:color w:val="00000A"/>
          <w:kern w:val="1"/>
          <w:sz w:val="20"/>
          <w:szCs w:val="20"/>
          <w:lang w:eastAsia="ar-SA"/>
        </w:rPr>
        <w:t xml:space="preserve">, </w:t>
      </w:r>
    </w:p>
    <w:p w14:paraId="03B339FC"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color w:val="00000A"/>
          <w:kern w:val="1"/>
          <w:sz w:val="20"/>
          <w:szCs w:val="20"/>
          <w:lang w:eastAsia="ar-SA"/>
        </w:rPr>
        <w:t>wniesienie towaru do Apteki Szpitalnej Zamawiającego i jego rozładunek w miejscu wskazanym przez pracownika Apteki Szpitalnej</w:t>
      </w:r>
    </w:p>
    <w:p w14:paraId="0DC4371E"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color w:val="00000A"/>
          <w:kern w:val="1"/>
          <w:sz w:val="20"/>
          <w:szCs w:val="20"/>
          <w:lang w:eastAsia="ar-SA"/>
        </w:rPr>
        <w:t>marże, rabaty – jeżeli Wykonawca stosuje upusty cenowe</w:t>
      </w:r>
    </w:p>
    <w:p w14:paraId="3B8320B6"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rFonts w:cs="Calibri"/>
          <w:kern w:val="1"/>
          <w:sz w:val="20"/>
          <w:szCs w:val="20"/>
          <w:lang w:eastAsia="ar-SA"/>
        </w:rPr>
        <w:t>ubezpieczenie</w:t>
      </w:r>
    </w:p>
    <w:p w14:paraId="308AC367"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rFonts w:cs="Calibri"/>
          <w:kern w:val="1"/>
          <w:sz w:val="20"/>
          <w:szCs w:val="20"/>
          <w:lang w:eastAsia="ar-SA"/>
        </w:rPr>
        <w:t>podatek VAT (jeśli dotyczy)</w:t>
      </w:r>
    </w:p>
    <w:p w14:paraId="567725BA"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rFonts w:cs="Calibri"/>
          <w:kern w:val="1"/>
          <w:sz w:val="20"/>
          <w:szCs w:val="20"/>
          <w:lang w:eastAsia="ar-SA"/>
        </w:rPr>
        <w:t>cło (jeśli dotyczy),</w:t>
      </w:r>
    </w:p>
    <w:p w14:paraId="33EF2C35" w14:textId="77777777" w:rsidR="00585FBB" w:rsidRPr="00585FBB" w:rsidRDefault="00585FBB" w:rsidP="000F76EE">
      <w:pPr>
        <w:widowControl w:val="0"/>
        <w:numPr>
          <w:ilvl w:val="0"/>
          <w:numId w:val="27"/>
        </w:numPr>
        <w:overflowPunct w:val="0"/>
        <w:ind w:left="1134"/>
        <w:jc w:val="both"/>
        <w:textAlignment w:val="baseline"/>
        <w:rPr>
          <w:rFonts w:cs="Calibri"/>
          <w:kern w:val="1"/>
          <w:sz w:val="20"/>
          <w:szCs w:val="20"/>
          <w:lang w:eastAsia="ar-SA"/>
        </w:rPr>
      </w:pPr>
      <w:r w:rsidRPr="00585FBB">
        <w:rPr>
          <w:rFonts w:cs="Calibri"/>
          <w:kern w:val="1"/>
          <w:sz w:val="20"/>
          <w:szCs w:val="20"/>
          <w:lang w:eastAsia="ar-SA"/>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0503A4">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503A4">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503A4">
      <w:pPr>
        <w:numPr>
          <w:ilvl w:val="1"/>
          <w:numId w:val="15"/>
        </w:numPr>
        <w:jc w:val="both"/>
        <w:rPr>
          <w:sz w:val="20"/>
          <w:szCs w:val="20"/>
        </w:rPr>
      </w:pPr>
      <w:r w:rsidRPr="00AA27D9">
        <w:rPr>
          <w:sz w:val="20"/>
          <w:szCs w:val="20"/>
        </w:rPr>
        <w:lastRenderedPageBreak/>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503A4">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0503A4">
      <w:pPr>
        <w:numPr>
          <w:ilvl w:val="1"/>
          <w:numId w:val="15"/>
        </w:numPr>
        <w:jc w:val="both"/>
        <w:rPr>
          <w:sz w:val="20"/>
          <w:szCs w:val="20"/>
        </w:rPr>
      </w:pPr>
      <w:bookmarkStart w:id="7"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8" w:name="_Hlk104199749"/>
      <w:bookmarkEnd w:id="7"/>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503A4">
      <w:pPr>
        <w:numPr>
          <w:ilvl w:val="0"/>
          <w:numId w:val="15"/>
        </w:numPr>
        <w:shd w:val="clear" w:color="auto" w:fill="FFFFFF"/>
        <w:suppressAutoHyphens w:val="0"/>
        <w:ind w:left="360"/>
        <w:rPr>
          <w:b/>
          <w:sz w:val="20"/>
          <w:szCs w:val="20"/>
          <w:lang w:eastAsia="pl-PL"/>
        </w:rPr>
      </w:pPr>
      <w:bookmarkStart w:id="9" w:name="_Hlk104199683"/>
      <w:r w:rsidRPr="00AA27D9">
        <w:rPr>
          <w:b/>
          <w:sz w:val="20"/>
          <w:szCs w:val="20"/>
          <w:lang w:eastAsia="pl-PL"/>
        </w:rPr>
        <w:t>KRYTERIA OCENY OFERT</w:t>
      </w:r>
      <w:r w:rsidR="00722E55" w:rsidRPr="00AA27D9">
        <w:rPr>
          <w:b/>
          <w:sz w:val="20"/>
          <w:szCs w:val="20"/>
          <w:lang w:eastAsia="pl-PL"/>
        </w:rPr>
        <w:t>:</w:t>
      </w:r>
      <w:bookmarkStart w:id="10" w:name="_Hlk104199932"/>
      <w:bookmarkEnd w:id="8"/>
      <w:bookmarkEnd w:id="9"/>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503A4">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6F0F2D8D" w14:textId="77777777" w:rsidR="000F45F1" w:rsidRPr="008E6CAB" w:rsidRDefault="000F45F1" w:rsidP="008E6CAB">
      <w:pPr>
        <w:spacing w:line="120" w:lineRule="atLeast"/>
        <w:jc w:val="both"/>
        <w:rPr>
          <w:color w:val="000000" w:themeColor="text1"/>
          <w:sz w:val="20"/>
          <w:szCs w:val="20"/>
        </w:rPr>
      </w:pP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503A4">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503A4">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3D996AAF"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F76EE">
        <w:rPr>
          <w:b/>
          <w:sz w:val="20"/>
          <w:szCs w:val="20"/>
        </w:rPr>
        <w:t>SzS.ZP.261</w:t>
      </w:r>
      <w:r w:rsidR="004A44D9">
        <w:rPr>
          <w:b/>
          <w:sz w:val="20"/>
          <w:szCs w:val="20"/>
        </w:rPr>
        <w:t>.12.2025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0503A4">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392BDCA9" w:rsidR="00BA26DA" w:rsidRPr="00595208" w:rsidRDefault="00BA26DA" w:rsidP="000503A4">
      <w:pPr>
        <w:pStyle w:val="Akapitzlist"/>
        <w:numPr>
          <w:ilvl w:val="1"/>
          <w:numId w:val="20"/>
        </w:numPr>
        <w:ind w:left="426" w:hanging="426"/>
        <w:jc w:val="both"/>
      </w:pPr>
      <w:r w:rsidRPr="00C311C1">
        <w:rPr>
          <w:sz w:val="20"/>
          <w:szCs w:val="20"/>
        </w:rPr>
        <w:t xml:space="preserve">Nieprzekraczalny termin </w:t>
      </w:r>
      <w:r w:rsidRPr="00595208">
        <w:rPr>
          <w:sz w:val="20"/>
          <w:szCs w:val="20"/>
        </w:rPr>
        <w:t xml:space="preserve">złożenia oferty </w:t>
      </w:r>
      <w:r w:rsidR="009C3FC9">
        <w:rPr>
          <w:b/>
          <w:sz w:val="20"/>
          <w:szCs w:val="20"/>
        </w:rPr>
        <w:t>05.03.2025r.</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0503A4">
      <w:pPr>
        <w:pStyle w:val="Akapitzlist"/>
        <w:numPr>
          <w:ilvl w:val="1"/>
          <w:numId w:val="20"/>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44CA220A" w:rsidR="00E236C5" w:rsidRPr="00595208" w:rsidRDefault="00BA26DA" w:rsidP="000503A4">
      <w:pPr>
        <w:pStyle w:val="Akapitzlist"/>
        <w:numPr>
          <w:ilvl w:val="1"/>
          <w:numId w:val="20"/>
        </w:numPr>
        <w:ind w:left="426" w:hanging="426"/>
        <w:jc w:val="both"/>
        <w:rPr>
          <w:b/>
          <w:bCs/>
          <w:sz w:val="20"/>
          <w:szCs w:val="20"/>
        </w:rPr>
      </w:pPr>
      <w:r w:rsidRPr="00595208">
        <w:rPr>
          <w:sz w:val="20"/>
          <w:szCs w:val="20"/>
        </w:rPr>
        <w:t xml:space="preserve">Złożone oferty zostaną otwarte w dniu </w:t>
      </w:r>
      <w:r w:rsidR="009C3FC9">
        <w:rPr>
          <w:b/>
          <w:bCs/>
          <w:sz w:val="20"/>
          <w:szCs w:val="20"/>
        </w:rPr>
        <w:t>05.03.2025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0503A4">
      <w:pPr>
        <w:pStyle w:val="Akapitzlist"/>
        <w:numPr>
          <w:ilvl w:val="1"/>
          <w:numId w:val="20"/>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503A4">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503A4">
      <w:pPr>
        <w:pStyle w:val="Akapitzlist"/>
        <w:numPr>
          <w:ilvl w:val="1"/>
          <w:numId w:val="20"/>
        </w:numPr>
        <w:ind w:left="426" w:hanging="426"/>
        <w:jc w:val="both"/>
        <w:rPr>
          <w:sz w:val="20"/>
          <w:szCs w:val="20"/>
          <w:lang w:eastAsia="pl-PL"/>
        </w:rPr>
      </w:pPr>
      <w:r w:rsidRPr="00E03537">
        <w:rPr>
          <w:sz w:val="20"/>
          <w:szCs w:val="20"/>
          <w:lang w:eastAsia="pl-PL"/>
        </w:rPr>
        <w:lastRenderedPageBreak/>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503A4">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0503A4">
      <w:pPr>
        <w:pStyle w:val="Akapitzlist"/>
        <w:numPr>
          <w:ilvl w:val="1"/>
          <w:numId w:val="20"/>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0503A4">
      <w:pPr>
        <w:pStyle w:val="Akapitzlist"/>
        <w:numPr>
          <w:ilvl w:val="1"/>
          <w:numId w:val="20"/>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10"/>
    <w:p w14:paraId="0F60C4A1" w14:textId="77777777" w:rsidR="00725950" w:rsidRPr="00E03537" w:rsidRDefault="00725950" w:rsidP="000503A4">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0503A4">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503A4">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503A4">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503A4">
      <w:pPr>
        <w:pStyle w:val="Akapitzlist"/>
        <w:numPr>
          <w:ilvl w:val="0"/>
          <w:numId w:val="20"/>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41893B9C" w:rsidR="002D6F37" w:rsidRPr="00E03537" w:rsidRDefault="000F76EE" w:rsidP="007D79EB">
      <w:pPr>
        <w:pStyle w:val="Akapitzlist"/>
        <w:numPr>
          <w:ilvl w:val="0"/>
          <w:numId w:val="10"/>
        </w:numPr>
        <w:suppressAutoHyphens w:val="0"/>
        <w:rPr>
          <w:sz w:val="20"/>
          <w:szCs w:val="20"/>
          <w:lang w:eastAsia="pl-PL"/>
        </w:rPr>
      </w:pPr>
      <w:r>
        <w:rPr>
          <w:sz w:val="20"/>
          <w:szCs w:val="20"/>
          <w:lang w:eastAsia="pl-PL"/>
        </w:rPr>
        <w:t>Katarzyna Sroczyńska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503A4">
      <w:pPr>
        <w:pStyle w:val="Akapitzlist"/>
        <w:numPr>
          <w:ilvl w:val="0"/>
          <w:numId w:val="20"/>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45823AB3" w:rsidR="00631EEF" w:rsidRPr="004A44D9" w:rsidRDefault="00631EEF" w:rsidP="004A44D9">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4A44D9" w:rsidRPr="004A44D9">
        <w:rPr>
          <w:sz w:val="20"/>
        </w:rPr>
        <w:t>Sprzedaż i dostawa leku Farycymab roztwór do wstrzykiwań stosowanego w programie lekowym B.70 do Szpitala Specjalistycznego im. Edmunda Biernackiego w Mielcu</w:t>
      </w:r>
      <w:r w:rsidR="00D56CCD" w:rsidRPr="004A44D9">
        <w:rPr>
          <w:sz w:val="20"/>
        </w:rPr>
        <w:t>, znak</w:t>
      </w:r>
      <w:r w:rsidR="00D56CCD" w:rsidRPr="004A44D9">
        <w:rPr>
          <w:kern w:val="2"/>
          <w:sz w:val="20"/>
          <w:szCs w:val="20"/>
        </w:rPr>
        <w:t xml:space="preserve"> </w:t>
      </w:r>
      <w:r w:rsidR="00B10F6B" w:rsidRPr="004A44D9">
        <w:rPr>
          <w:kern w:val="2"/>
          <w:sz w:val="20"/>
          <w:szCs w:val="20"/>
        </w:rPr>
        <w:t>SzS.ZP.261.</w:t>
      </w:r>
      <w:r w:rsidR="006A6051">
        <w:rPr>
          <w:kern w:val="2"/>
          <w:sz w:val="20"/>
          <w:szCs w:val="20"/>
        </w:rPr>
        <w:t>12</w:t>
      </w:r>
      <w:r w:rsidR="00B10F6B" w:rsidRPr="004A44D9">
        <w:rPr>
          <w:kern w:val="2"/>
          <w:sz w:val="20"/>
          <w:szCs w:val="20"/>
        </w:rPr>
        <w:t>.2025</w:t>
      </w:r>
      <w:r w:rsidR="00170301" w:rsidRPr="004A44D9">
        <w:rPr>
          <w:kern w:val="2"/>
          <w:sz w:val="20"/>
          <w:szCs w:val="20"/>
        </w:rPr>
        <w:t xml:space="preserve"> </w:t>
      </w:r>
      <w:r w:rsidRPr="004A44D9">
        <w:rPr>
          <w:kern w:val="2"/>
          <w:sz w:val="20"/>
          <w:szCs w:val="20"/>
        </w:rPr>
        <w:t xml:space="preserve">prowadzonym w trybie postepowania o wartości </w:t>
      </w:r>
      <w:r w:rsidR="00E412EF" w:rsidRPr="004A44D9">
        <w:rPr>
          <w:kern w:val="2"/>
          <w:sz w:val="20"/>
          <w:szCs w:val="20"/>
        </w:rPr>
        <w:t>poniżej</w:t>
      </w:r>
      <w:r w:rsidRPr="004A44D9">
        <w:rPr>
          <w:kern w:val="2"/>
          <w:sz w:val="20"/>
          <w:szCs w:val="20"/>
        </w:rPr>
        <w:t xml:space="preserve"> 130.000,00 zł (</w:t>
      </w:r>
      <w:r w:rsidR="00FB2042" w:rsidRPr="004A44D9">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4A44D9">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lastRenderedPageBreak/>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0503A4">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18812F2B" w14:textId="77777777" w:rsidR="00D46AE4" w:rsidRDefault="00D46AE4" w:rsidP="00B06E7F">
      <w:pPr>
        <w:tabs>
          <w:tab w:val="left" w:pos="0"/>
          <w:tab w:val="left" w:pos="4500"/>
        </w:tabs>
        <w:suppressAutoHyphens w:val="0"/>
        <w:jc w:val="right"/>
        <w:rPr>
          <w:b/>
          <w:sz w:val="22"/>
          <w:szCs w:val="22"/>
          <w:lang w:eastAsia="pl-PL"/>
        </w:rPr>
      </w:pPr>
    </w:p>
    <w:p w14:paraId="2EFB40A4" w14:textId="77777777" w:rsidR="00D46AE4" w:rsidRDefault="00D46AE4" w:rsidP="00B06E7F">
      <w:pPr>
        <w:tabs>
          <w:tab w:val="left" w:pos="0"/>
          <w:tab w:val="left" w:pos="4500"/>
        </w:tabs>
        <w:suppressAutoHyphens w:val="0"/>
        <w:jc w:val="right"/>
        <w:rPr>
          <w:b/>
          <w:sz w:val="22"/>
          <w:szCs w:val="22"/>
          <w:lang w:eastAsia="pl-PL"/>
        </w:rPr>
      </w:pPr>
    </w:p>
    <w:p w14:paraId="77EB9A02" w14:textId="77777777" w:rsidR="00D46AE4" w:rsidRDefault="00D46AE4" w:rsidP="00B06E7F">
      <w:pPr>
        <w:tabs>
          <w:tab w:val="left" w:pos="0"/>
          <w:tab w:val="left" w:pos="4500"/>
        </w:tabs>
        <w:suppressAutoHyphens w:val="0"/>
        <w:jc w:val="right"/>
        <w:rPr>
          <w:b/>
          <w:sz w:val="22"/>
          <w:szCs w:val="22"/>
          <w:lang w:eastAsia="pl-PL"/>
        </w:rPr>
      </w:pPr>
    </w:p>
    <w:p w14:paraId="213120E1" w14:textId="77777777" w:rsidR="00D46AE4" w:rsidRDefault="00D46AE4" w:rsidP="004A44D9">
      <w:pPr>
        <w:tabs>
          <w:tab w:val="left" w:pos="0"/>
          <w:tab w:val="left" w:pos="4500"/>
        </w:tabs>
        <w:suppressAutoHyphens w:val="0"/>
        <w:rPr>
          <w:b/>
          <w:sz w:val="22"/>
          <w:szCs w:val="22"/>
          <w:lang w:eastAsia="pl-PL"/>
        </w:rPr>
      </w:pPr>
    </w:p>
    <w:p w14:paraId="368BCD49" w14:textId="77777777" w:rsidR="004A44D9" w:rsidRDefault="004A44D9" w:rsidP="004A44D9">
      <w:pPr>
        <w:tabs>
          <w:tab w:val="left" w:pos="0"/>
          <w:tab w:val="left" w:pos="4500"/>
        </w:tabs>
        <w:suppressAutoHyphens w:val="0"/>
        <w:rPr>
          <w:b/>
          <w:sz w:val="22"/>
          <w:szCs w:val="22"/>
          <w:lang w:eastAsia="pl-PL"/>
        </w:rPr>
      </w:pPr>
    </w:p>
    <w:p w14:paraId="58307AA1" w14:textId="77777777" w:rsidR="00D46AE4" w:rsidRDefault="00D46AE4" w:rsidP="00010EF5">
      <w:pPr>
        <w:tabs>
          <w:tab w:val="left" w:pos="0"/>
          <w:tab w:val="left" w:pos="4500"/>
        </w:tabs>
        <w:suppressAutoHyphens w:val="0"/>
        <w:rPr>
          <w:b/>
          <w:sz w:val="22"/>
          <w:szCs w:val="22"/>
          <w:lang w:eastAsia="pl-PL"/>
        </w:rPr>
      </w:pPr>
    </w:p>
    <w:p w14:paraId="56DD619B" w14:textId="77777777" w:rsidR="00D46AE4" w:rsidRDefault="00D46AE4" w:rsidP="000F76EE">
      <w:pPr>
        <w:tabs>
          <w:tab w:val="left" w:pos="0"/>
          <w:tab w:val="left" w:pos="4500"/>
        </w:tabs>
        <w:suppressAutoHyphens w:val="0"/>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3012ACCF" w14:textId="77777777" w:rsidR="006A6051" w:rsidRDefault="006A6051" w:rsidP="00B06E7F">
      <w:pPr>
        <w:tabs>
          <w:tab w:val="left" w:pos="0"/>
          <w:tab w:val="left" w:pos="4500"/>
        </w:tabs>
        <w:suppressAutoHyphens w:val="0"/>
        <w:jc w:val="right"/>
        <w:rPr>
          <w:b/>
          <w:sz w:val="22"/>
          <w:szCs w:val="22"/>
          <w:lang w:eastAsia="pl-PL"/>
        </w:rPr>
      </w:pPr>
    </w:p>
    <w:p w14:paraId="577C5B7D" w14:textId="77777777" w:rsidR="006A6051" w:rsidRDefault="006A6051"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60B2A584" w14:textId="77777777" w:rsidR="004A44D9" w:rsidRPr="004A44D9" w:rsidRDefault="004A44D9" w:rsidP="004A44D9">
      <w:pPr>
        <w:suppressAutoHyphens w:val="0"/>
        <w:jc w:val="center"/>
        <w:rPr>
          <w:b/>
          <w:bCs/>
          <w:sz w:val="20"/>
          <w:szCs w:val="20"/>
          <w:lang w:eastAsia="pl-PL"/>
        </w:rPr>
      </w:pPr>
      <w:r w:rsidRPr="004A44D9">
        <w:rPr>
          <w:b/>
          <w:bCs/>
          <w:sz w:val="20"/>
          <w:szCs w:val="20"/>
          <w:lang w:eastAsia="pl-PL"/>
        </w:rPr>
        <w:t xml:space="preserve">Sprzedaż i dostawa leku Farycymab roztwór do wstrzykiwań stosowanego </w:t>
      </w:r>
    </w:p>
    <w:p w14:paraId="71AFD47E" w14:textId="77777777" w:rsidR="004A44D9" w:rsidRDefault="004A44D9" w:rsidP="004A44D9">
      <w:pPr>
        <w:suppressAutoHyphens w:val="0"/>
        <w:jc w:val="center"/>
        <w:rPr>
          <w:b/>
          <w:bCs/>
          <w:sz w:val="20"/>
          <w:szCs w:val="20"/>
          <w:lang w:eastAsia="pl-PL"/>
        </w:rPr>
      </w:pPr>
      <w:r w:rsidRPr="004A44D9">
        <w:rPr>
          <w:b/>
          <w:bCs/>
          <w:sz w:val="20"/>
          <w:szCs w:val="20"/>
          <w:lang w:eastAsia="pl-PL"/>
        </w:rPr>
        <w:t>w programie lekowym B.70 do Szpitala Specjalistycznego im. Edmunda Biernackiego w Mielcu</w:t>
      </w:r>
      <w:r w:rsidR="005B1FBA" w:rsidRPr="005B1FBA">
        <w:rPr>
          <w:b/>
          <w:bCs/>
          <w:sz w:val="20"/>
          <w:szCs w:val="20"/>
          <w:lang w:eastAsia="pl-PL"/>
        </w:rPr>
        <w:t xml:space="preserve">, </w:t>
      </w:r>
    </w:p>
    <w:p w14:paraId="3BA2DB26" w14:textId="0177E95A" w:rsidR="005B1FBA" w:rsidRPr="005B1FBA" w:rsidRDefault="005B1FBA" w:rsidP="004A44D9">
      <w:pPr>
        <w:suppressAutoHyphens w:val="0"/>
        <w:jc w:val="center"/>
        <w:rPr>
          <w:b/>
          <w:bCs/>
          <w:sz w:val="20"/>
          <w:szCs w:val="20"/>
          <w:lang w:eastAsia="pl-PL"/>
        </w:rPr>
      </w:pPr>
      <w:r w:rsidRPr="005B1FBA">
        <w:rPr>
          <w:b/>
          <w:bCs/>
          <w:sz w:val="20"/>
          <w:szCs w:val="20"/>
          <w:lang w:eastAsia="pl-PL"/>
        </w:rPr>
        <w:t xml:space="preserve">znak </w:t>
      </w:r>
      <w:r w:rsidR="00B10F6B">
        <w:rPr>
          <w:b/>
          <w:bCs/>
          <w:sz w:val="20"/>
          <w:szCs w:val="20"/>
          <w:lang w:eastAsia="pl-PL"/>
        </w:rPr>
        <w:t>SzS.ZP.261.</w:t>
      </w:r>
      <w:r w:rsidR="004A44D9">
        <w:rPr>
          <w:b/>
          <w:bCs/>
          <w:sz w:val="20"/>
          <w:szCs w:val="20"/>
          <w:lang w:eastAsia="pl-PL"/>
        </w:rPr>
        <w:t>12</w:t>
      </w:r>
      <w:r w:rsidR="00B10F6B">
        <w:rPr>
          <w:b/>
          <w:bCs/>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00F8E731" w14:textId="2FA534C7" w:rsidR="000F76EE" w:rsidRPr="000F76EE" w:rsidRDefault="00C078C8" w:rsidP="000F76EE">
      <w:pPr>
        <w:pStyle w:val="Tekstpodstawowy"/>
        <w:numPr>
          <w:ilvl w:val="0"/>
          <w:numId w:val="23"/>
        </w:numPr>
        <w:rPr>
          <w:rFonts w:cs="Times New Roman"/>
          <w:sz w:val="20"/>
          <w:szCs w:val="20"/>
        </w:rPr>
      </w:pPr>
      <w:r w:rsidRPr="009072AA">
        <w:rPr>
          <w:b/>
          <w:sz w:val="20"/>
          <w:szCs w:val="20"/>
          <w:lang w:eastAsia="pl-PL"/>
        </w:rPr>
        <w:t>Cena oferty:</w:t>
      </w:r>
      <w:r w:rsidR="000503A4" w:rsidRPr="000503A4">
        <w:rPr>
          <w:rFonts w:cs="Times New Roman"/>
          <w:sz w:val="20"/>
          <w:szCs w:val="20"/>
        </w:rPr>
        <w:t xml:space="preserve"> </w:t>
      </w:r>
    </w:p>
    <w:tbl>
      <w:tblPr>
        <w:tblW w:w="5983"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30" w:type="dxa"/>
        </w:tblCellMar>
        <w:tblLook w:val="0000" w:firstRow="0" w:lastRow="0" w:firstColumn="0" w:lastColumn="0" w:noHBand="0" w:noVBand="0"/>
      </w:tblPr>
      <w:tblGrid>
        <w:gridCol w:w="283"/>
        <w:gridCol w:w="1267"/>
        <w:gridCol w:w="1692"/>
        <w:gridCol w:w="711"/>
        <w:gridCol w:w="414"/>
        <w:gridCol w:w="486"/>
        <w:gridCol w:w="640"/>
        <w:gridCol w:w="423"/>
        <w:gridCol w:w="707"/>
        <w:gridCol w:w="844"/>
        <w:gridCol w:w="566"/>
        <w:gridCol w:w="985"/>
        <w:gridCol w:w="841"/>
        <w:gridCol w:w="985"/>
      </w:tblGrid>
      <w:tr w:rsidR="000F76EE" w:rsidRPr="0002285B" w14:paraId="50D47395" w14:textId="77777777" w:rsidTr="00BE6737">
        <w:tc>
          <w:tcPr>
            <w:tcW w:w="131" w:type="pct"/>
            <w:vMerge w:val="restart"/>
            <w:shd w:val="clear" w:color="auto" w:fill="FFFFFF"/>
            <w:vAlign w:val="center"/>
          </w:tcPr>
          <w:p w14:paraId="67C9F719" w14:textId="77777777" w:rsidR="000F76EE" w:rsidRPr="0002285B" w:rsidRDefault="000F76EE" w:rsidP="00BE6737">
            <w:pPr>
              <w:jc w:val="center"/>
              <w:rPr>
                <w:color w:val="000000"/>
                <w:sz w:val="14"/>
                <w:szCs w:val="14"/>
              </w:rPr>
            </w:pPr>
            <w:r w:rsidRPr="0002285B">
              <w:rPr>
                <w:color w:val="000000"/>
                <w:sz w:val="14"/>
                <w:szCs w:val="14"/>
              </w:rPr>
              <w:t>L.p.</w:t>
            </w:r>
          </w:p>
        </w:tc>
        <w:tc>
          <w:tcPr>
            <w:tcW w:w="584" w:type="pct"/>
            <w:vMerge w:val="restart"/>
            <w:shd w:val="clear" w:color="auto" w:fill="FFFFFF"/>
            <w:vAlign w:val="center"/>
          </w:tcPr>
          <w:p w14:paraId="4A19720B" w14:textId="77777777" w:rsidR="000F76EE" w:rsidRPr="0002285B" w:rsidRDefault="000F76EE" w:rsidP="00BE6737">
            <w:pPr>
              <w:jc w:val="center"/>
              <w:rPr>
                <w:color w:val="000000"/>
                <w:sz w:val="14"/>
                <w:szCs w:val="14"/>
              </w:rPr>
            </w:pPr>
            <w:r w:rsidRPr="0002285B">
              <w:rPr>
                <w:color w:val="000000"/>
                <w:sz w:val="14"/>
                <w:szCs w:val="14"/>
              </w:rPr>
              <w:t>Nazwa międzynarodowa</w:t>
            </w:r>
            <w:r>
              <w:rPr>
                <w:color w:val="000000"/>
                <w:sz w:val="14"/>
                <w:szCs w:val="14"/>
              </w:rPr>
              <w:t>/ opis</w:t>
            </w:r>
          </w:p>
        </w:tc>
        <w:tc>
          <w:tcPr>
            <w:tcW w:w="780" w:type="pct"/>
            <w:vMerge w:val="restart"/>
            <w:shd w:val="clear" w:color="auto" w:fill="FFFFFF"/>
            <w:vAlign w:val="center"/>
          </w:tcPr>
          <w:p w14:paraId="4D38EDE1" w14:textId="77777777" w:rsidR="000F76EE" w:rsidRPr="0002285B" w:rsidRDefault="000F76EE" w:rsidP="00BE6737">
            <w:pPr>
              <w:jc w:val="center"/>
              <w:rPr>
                <w:color w:val="000000"/>
                <w:sz w:val="14"/>
                <w:szCs w:val="14"/>
              </w:rPr>
            </w:pPr>
            <w:r w:rsidRPr="0002285B">
              <w:rPr>
                <w:color w:val="000000"/>
                <w:sz w:val="14"/>
                <w:szCs w:val="14"/>
              </w:rPr>
              <w:t>Nazwa handlowa OFEROWANA dawka, postać, wielkość opakowania</w:t>
            </w:r>
          </w:p>
        </w:tc>
        <w:tc>
          <w:tcPr>
            <w:tcW w:w="328" w:type="pct"/>
            <w:vMerge w:val="restart"/>
            <w:shd w:val="clear" w:color="auto" w:fill="FFFFFF"/>
            <w:vAlign w:val="center"/>
          </w:tcPr>
          <w:p w14:paraId="1C0AC16F" w14:textId="77777777" w:rsidR="000F76EE" w:rsidRPr="0002285B" w:rsidRDefault="000F76EE" w:rsidP="00BE6737">
            <w:pPr>
              <w:jc w:val="center"/>
              <w:rPr>
                <w:color w:val="000000"/>
                <w:sz w:val="14"/>
                <w:szCs w:val="14"/>
              </w:rPr>
            </w:pPr>
            <w:r w:rsidRPr="0002285B">
              <w:rPr>
                <w:color w:val="000000"/>
                <w:sz w:val="14"/>
                <w:szCs w:val="14"/>
              </w:rPr>
              <w:t>Producent</w:t>
            </w:r>
          </w:p>
        </w:tc>
        <w:tc>
          <w:tcPr>
            <w:tcW w:w="191" w:type="pct"/>
            <w:vMerge w:val="restart"/>
            <w:shd w:val="clear" w:color="auto" w:fill="FFFFFF"/>
            <w:vAlign w:val="center"/>
          </w:tcPr>
          <w:p w14:paraId="63AB79FE" w14:textId="77777777" w:rsidR="000F76EE" w:rsidRPr="0002285B" w:rsidRDefault="000F76EE" w:rsidP="00BE6737">
            <w:pPr>
              <w:jc w:val="center"/>
              <w:rPr>
                <w:color w:val="000000"/>
                <w:sz w:val="14"/>
                <w:szCs w:val="14"/>
              </w:rPr>
            </w:pPr>
            <w:r w:rsidRPr="0002285B">
              <w:rPr>
                <w:color w:val="000000"/>
                <w:sz w:val="14"/>
                <w:szCs w:val="14"/>
              </w:rPr>
              <w:t>J.m.</w:t>
            </w:r>
          </w:p>
        </w:tc>
        <w:tc>
          <w:tcPr>
            <w:tcW w:w="224" w:type="pct"/>
            <w:vMerge w:val="restart"/>
            <w:shd w:val="clear" w:color="auto" w:fill="FFFFFF"/>
            <w:vAlign w:val="center"/>
          </w:tcPr>
          <w:p w14:paraId="4473E7BB" w14:textId="77777777" w:rsidR="000F76EE" w:rsidRPr="0002285B" w:rsidRDefault="000F76EE" w:rsidP="00BE6737">
            <w:pPr>
              <w:jc w:val="center"/>
              <w:rPr>
                <w:color w:val="000000"/>
                <w:sz w:val="14"/>
                <w:szCs w:val="14"/>
              </w:rPr>
            </w:pPr>
            <w:r w:rsidRPr="0002285B">
              <w:rPr>
                <w:color w:val="000000"/>
                <w:sz w:val="14"/>
                <w:szCs w:val="14"/>
              </w:rPr>
              <w:t>Ilość</w:t>
            </w:r>
          </w:p>
        </w:tc>
        <w:tc>
          <w:tcPr>
            <w:tcW w:w="816" w:type="pct"/>
            <w:gridSpan w:val="3"/>
            <w:shd w:val="clear" w:color="auto" w:fill="FFFFFF"/>
            <w:vAlign w:val="center"/>
          </w:tcPr>
          <w:p w14:paraId="2D8DBE56" w14:textId="77777777" w:rsidR="000F76EE" w:rsidRPr="0002285B" w:rsidRDefault="000F76EE" w:rsidP="00BE6737">
            <w:pPr>
              <w:jc w:val="center"/>
              <w:rPr>
                <w:color w:val="000000"/>
                <w:sz w:val="14"/>
                <w:szCs w:val="14"/>
              </w:rPr>
            </w:pPr>
            <w:r w:rsidRPr="0002285B">
              <w:rPr>
                <w:color w:val="000000"/>
                <w:sz w:val="14"/>
                <w:szCs w:val="14"/>
              </w:rPr>
              <w:t>Cena jednostkowa</w:t>
            </w:r>
          </w:p>
        </w:tc>
        <w:tc>
          <w:tcPr>
            <w:tcW w:w="1104" w:type="pct"/>
            <w:gridSpan w:val="3"/>
            <w:shd w:val="clear" w:color="auto" w:fill="FFFFFF"/>
            <w:vAlign w:val="center"/>
          </w:tcPr>
          <w:p w14:paraId="31CBB512" w14:textId="77777777" w:rsidR="000F76EE" w:rsidRPr="0002285B" w:rsidRDefault="000F76EE" w:rsidP="00BE6737">
            <w:pPr>
              <w:jc w:val="center"/>
              <w:rPr>
                <w:sz w:val="14"/>
                <w:szCs w:val="14"/>
              </w:rPr>
            </w:pPr>
            <w:r w:rsidRPr="0002285B">
              <w:rPr>
                <w:color w:val="000000"/>
                <w:sz w:val="14"/>
                <w:szCs w:val="14"/>
              </w:rPr>
              <w:t>Wartość</w:t>
            </w:r>
          </w:p>
        </w:tc>
        <w:tc>
          <w:tcPr>
            <w:tcW w:w="388" w:type="pct"/>
            <w:vMerge w:val="restart"/>
            <w:shd w:val="clear" w:color="auto" w:fill="FFFFFF"/>
            <w:vAlign w:val="center"/>
          </w:tcPr>
          <w:p w14:paraId="6EEE467B" w14:textId="77777777" w:rsidR="000F76EE" w:rsidRPr="009478A5" w:rsidRDefault="000F76EE" w:rsidP="00BE6737">
            <w:pPr>
              <w:jc w:val="center"/>
              <w:rPr>
                <w:color w:val="000000"/>
                <w:sz w:val="14"/>
                <w:szCs w:val="14"/>
              </w:rPr>
            </w:pPr>
            <w:r w:rsidRPr="00590345">
              <w:rPr>
                <w:sz w:val="14"/>
                <w:szCs w:val="14"/>
                <w:lang w:eastAsia="pl-PL"/>
              </w:rPr>
              <w:t xml:space="preserve">Kod EAN lub </w:t>
            </w:r>
            <w:r>
              <w:rPr>
                <w:sz w:val="14"/>
                <w:szCs w:val="14"/>
                <w:lang w:eastAsia="pl-PL"/>
              </w:rPr>
              <w:t>inny kod produktu, który będzie widoczny na fakturze</w:t>
            </w:r>
          </w:p>
        </w:tc>
        <w:tc>
          <w:tcPr>
            <w:tcW w:w="454" w:type="pct"/>
            <w:vMerge w:val="restart"/>
            <w:shd w:val="clear" w:color="auto" w:fill="FFFFFF"/>
            <w:vAlign w:val="center"/>
          </w:tcPr>
          <w:p w14:paraId="4612DFCF" w14:textId="77777777" w:rsidR="000F76EE" w:rsidRDefault="000F76EE" w:rsidP="00BE6737">
            <w:pPr>
              <w:jc w:val="center"/>
              <w:rPr>
                <w:color w:val="000000"/>
                <w:sz w:val="14"/>
                <w:szCs w:val="14"/>
              </w:rPr>
            </w:pPr>
            <w:r>
              <w:rPr>
                <w:color w:val="000000"/>
                <w:sz w:val="14"/>
                <w:szCs w:val="14"/>
              </w:rPr>
              <w:t>C</w:t>
            </w:r>
            <w:r w:rsidRPr="0002285B">
              <w:rPr>
                <w:color w:val="000000"/>
                <w:sz w:val="14"/>
                <w:szCs w:val="14"/>
              </w:rPr>
              <w:t xml:space="preserve">zy </w:t>
            </w:r>
            <w:r>
              <w:rPr>
                <w:color w:val="000000"/>
                <w:sz w:val="14"/>
                <w:szCs w:val="14"/>
              </w:rPr>
              <w:t>preparat podlega refundacji</w:t>
            </w:r>
            <w:r w:rsidRPr="0002285B">
              <w:rPr>
                <w:color w:val="000000"/>
                <w:sz w:val="14"/>
                <w:szCs w:val="14"/>
              </w:rPr>
              <w:t xml:space="preserve"> </w:t>
            </w:r>
            <w:r>
              <w:rPr>
                <w:color w:val="000000"/>
                <w:sz w:val="14"/>
                <w:szCs w:val="14"/>
              </w:rPr>
              <w:t>wg aktualnego Obwieszczenia MZ:</w:t>
            </w:r>
          </w:p>
          <w:p w14:paraId="5D20DD3E" w14:textId="77777777" w:rsidR="000F76EE" w:rsidRPr="0002285B" w:rsidRDefault="000F76EE" w:rsidP="00BE6737">
            <w:pPr>
              <w:jc w:val="center"/>
              <w:rPr>
                <w:color w:val="000000"/>
                <w:sz w:val="14"/>
                <w:szCs w:val="14"/>
              </w:rPr>
            </w:pPr>
            <w:r>
              <w:rPr>
                <w:color w:val="000000"/>
                <w:sz w:val="14"/>
                <w:szCs w:val="14"/>
              </w:rPr>
              <w:t>TAK/NIE</w:t>
            </w:r>
          </w:p>
        </w:tc>
      </w:tr>
      <w:tr w:rsidR="000F76EE" w:rsidRPr="0002285B" w14:paraId="3FB32D0A" w14:textId="77777777" w:rsidTr="00BE6737">
        <w:tc>
          <w:tcPr>
            <w:tcW w:w="131" w:type="pct"/>
            <w:vMerge/>
            <w:shd w:val="clear" w:color="auto" w:fill="FFFFFF"/>
            <w:vAlign w:val="center"/>
          </w:tcPr>
          <w:p w14:paraId="0162EFBA" w14:textId="77777777" w:rsidR="000F76EE" w:rsidRPr="0002285B" w:rsidRDefault="000F76EE" w:rsidP="00BE6737">
            <w:pPr>
              <w:snapToGrid w:val="0"/>
              <w:jc w:val="center"/>
              <w:rPr>
                <w:b/>
                <w:color w:val="000000"/>
                <w:sz w:val="14"/>
                <w:szCs w:val="14"/>
              </w:rPr>
            </w:pPr>
          </w:p>
        </w:tc>
        <w:tc>
          <w:tcPr>
            <w:tcW w:w="584" w:type="pct"/>
            <w:vMerge/>
            <w:shd w:val="clear" w:color="auto" w:fill="FFFFFF"/>
            <w:vAlign w:val="center"/>
          </w:tcPr>
          <w:p w14:paraId="4B9368D1" w14:textId="77777777" w:rsidR="000F76EE" w:rsidRPr="0002285B" w:rsidRDefault="000F76EE" w:rsidP="00BE6737">
            <w:pPr>
              <w:snapToGrid w:val="0"/>
              <w:jc w:val="center"/>
              <w:rPr>
                <w:b/>
                <w:color w:val="000000"/>
                <w:sz w:val="14"/>
                <w:szCs w:val="14"/>
              </w:rPr>
            </w:pPr>
          </w:p>
        </w:tc>
        <w:tc>
          <w:tcPr>
            <w:tcW w:w="780" w:type="pct"/>
            <w:vMerge/>
            <w:shd w:val="clear" w:color="auto" w:fill="FFFFFF"/>
          </w:tcPr>
          <w:p w14:paraId="7129073F" w14:textId="77777777" w:rsidR="000F76EE" w:rsidRPr="0002285B" w:rsidRDefault="000F76EE" w:rsidP="00BE6737">
            <w:pPr>
              <w:snapToGrid w:val="0"/>
              <w:jc w:val="center"/>
              <w:rPr>
                <w:b/>
                <w:color w:val="000000"/>
                <w:sz w:val="14"/>
                <w:szCs w:val="14"/>
              </w:rPr>
            </w:pPr>
          </w:p>
        </w:tc>
        <w:tc>
          <w:tcPr>
            <w:tcW w:w="328" w:type="pct"/>
            <w:vMerge/>
            <w:shd w:val="clear" w:color="auto" w:fill="FFFFFF"/>
            <w:vAlign w:val="center"/>
          </w:tcPr>
          <w:p w14:paraId="4E07E1B7" w14:textId="77777777" w:rsidR="000F76EE" w:rsidRPr="0002285B" w:rsidRDefault="000F76EE" w:rsidP="00BE6737">
            <w:pPr>
              <w:snapToGrid w:val="0"/>
              <w:jc w:val="center"/>
              <w:rPr>
                <w:b/>
                <w:color w:val="000000"/>
                <w:sz w:val="14"/>
                <w:szCs w:val="14"/>
              </w:rPr>
            </w:pPr>
          </w:p>
        </w:tc>
        <w:tc>
          <w:tcPr>
            <w:tcW w:w="191" w:type="pct"/>
            <w:vMerge/>
            <w:shd w:val="clear" w:color="auto" w:fill="FFFFFF"/>
            <w:vAlign w:val="center"/>
          </w:tcPr>
          <w:p w14:paraId="1F6AFDA1" w14:textId="77777777" w:rsidR="000F76EE" w:rsidRPr="0002285B" w:rsidRDefault="000F76EE" w:rsidP="00BE6737">
            <w:pPr>
              <w:snapToGrid w:val="0"/>
              <w:jc w:val="center"/>
              <w:rPr>
                <w:b/>
                <w:color w:val="000000"/>
                <w:sz w:val="14"/>
                <w:szCs w:val="14"/>
              </w:rPr>
            </w:pPr>
          </w:p>
        </w:tc>
        <w:tc>
          <w:tcPr>
            <w:tcW w:w="224" w:type="pct"/>
            <w:vMerge/>
            <w:shd w:val="clear" w:color="auto" w:fill="FFFFFF"/>
            <w:vAlign w:val="center"/>
          </w:tcPr>
          <w:p w14:paraId="6690BC4A" w14:textId="77777777" w:rsidR="000F76EE" w:rsidRPr="0002285B" w:rsidRDefault="000F76EE" w:rsidP="00BE6737">
            <w:pPr>
              <w:snapToGrid w:val="0"/>
              <w:jc w:val="center"/>
              <w:rPr>
                <w:b/>
                <w:color w:val="000000"/>
                <w:sz w:val="14"/>
                <w:szCs w:val="14"/>
              </w:rPr>
            </w:pPr>
          </w:p>
        </w:tc>
        <w:tc>
          <w:tcPr>
            <w:tcW w:w="295" w:type="pct"/>
            <w:shd w:val="clear" w:color="auto" w:fill="FFFFFF"/>
            <w:vAlign w:val="center"/>
          </w:tcPr>
          <w:p w14:paraId="59944291" w14:textId="77777777" w:rsidR="000F76EE" w:rsidRPr="0002285B" w:rsidRDefault="000F76EE" w:rsidP="00BE6737">
            <w:pPr>
              <w:jc w:val="center"/>
              <w:rPr>
                <w:color w:val="000000"/>
                <w:sz w:val="14"/>
                <w:szCs w:val="14"/>
              </w:rPr>
            </w:pPr>
            <w:r w:rsidRPr="0002285B">
              <w:rPr>
                <w:color w:val="000000"/>
                <w:sz w:val="14"/>
                <w:szCs w:val="14"/>
              </w:rPr>
              <w:t>netto</w:t>
            </w:r>
          </w:p>
        </w:tc>
        <w:tc>
          <w:tcPr>
            <w:tcW w:w="195" w:type="pct"/>
            <w:shd w:val="clear" w:color="auto" w:fill="FFFFFF"/>
            <w:vAlign w:val="center"/>
          </w:tcPr>
          <w:p w14:paraId="27CA8CCB" w14:textId="77777777" w:rsidR="000F76EE" w:rsidRPr="0002285B" w:rsidRDefault="000F76EE" w:rsidP="00BE6737">
            <w:pPr>
              <w:jc w:val="center"/>
              <w:rPr>
                <w:color w:val="000000"/>
                <w:sz w:val="14"/>
                <w:szCs w:val="14"/>
              </w:rPr>
            </w:pPr>
            <w:r w:rsidRPr="0002285B">
              <w:rPr>
                <w:color w:val="000000"/>
                <w:sz w:val="14"/>
                <w:szCs w:val="14"/>
              </w:rPr>
              <w:t>VAT</w:t>
            </w:r>
          </w:p>
          <w:p w14:paraId="2088129A" w14:textId="77777777" w:rsidR="000F76EE" w:rsidRPr="0002285B" w:rsidRDefault="000F76EE" w:rsidP="00BE6737">
            <w:pPr>
              <w:jc w:val="center"/>
              <w:rPr>
                <w:color w:val="000000"/>
                <w:sz w:val="14"/>
                <w:szCs w:val="14"/>
              </w:rPr>
            </w:pPr>
            <w:r w:rsidRPr="0002285B">
              <w:rPr>
                <w:color w:val="000000"/>
                <w:sz w:val="14"/>
                <w:szCs w:val="14"/>
              </w:rPr>
              <w:t>%</w:t>
            </w:r>
          </w:p>
        </w:tc>
        <w:tc>
          <w:tcPr>
            <w:tcW w:w="326" w:type="pct"/>
            <w:shd w:val="clear" w:color="auto" w:fill="FFFFFF"/>
            <w:vAlign w:val="center"/>
          </w:tcPr>
          <w:p w14:paraId="1F3E6308" w14:textId="77777777" w:rsidR="000F76EE" w:rsidRPr="0002285B" w:rsidRDefault="000F76EE" w:rsidP="00BE6737">
            <w:pPr>
              <w:jc w:val="center"/>
              <w:rPr>
                <w:color w:val="000000"/>
                <w:sz w:val="14"/>
                <w:szCs w:val="14"/>
              </w:rPr>
            </w:pPr>
            <w:r w:rsidRPr="0002285B">
              <w:rPr>
                <w:color w:val="000000"/>
                <w:sz w:val="14"/>
                <w:szCs w:val="14"/>
              </w:rPr>
              <w:t>brutto</w:t>
            </w:r>
          </w:p>
        </w:tc>
        <w:tc>
          <w:tcPr>
            <w:tcW w:w="389" w:type="pct"/>
            <w:shd w:val="clear" w:color="auto" w:fill="FFFFFF"/>
            <w:vAlign w:val="center"/>
          </w:tcPr>
          <w:p w14:paraId="3769EF84" w14:textId="77777777" w:rsidR="000F76EE" w:rsidRPr="0002285B" w:rsidRDefault="000F76EE" w:rsidP="00BE6737">
            <w:pPr>
              <w:jc w:val="center"/>
              <w:rPr>
                <w:color w:val="000000"/>
                <w:sz w:val="14"/>
                <w:szCs w:val="14"/>
              </w:rPr>
            </w:pPr>
            <w:r w:rsidRPr="0002285B">
              <w:rPr>
                <w:color w:val="000000"/>
                <w:sz w:val="14"/>
                <w:szCs w:val="14"/>
              </w:rPr>
              <w:t>netto</w:t>
            </w:r>
          </w:p>
          <w:p w14:paraId="76166AF9" w14:textId="77777777" w:rsidR="000F76EE" w:rsidRPr="0002285B" w:rsidRDefault="000F76EE" w:rsidP="00BE6737">
            <w:pPr>
              <w:jc w:val="center"/>
              <w:rPr>
                <w:color w:val="000000"/>
                <w:sz w:val="14"/>
                <w:szCs w:val="14"/>
              </w:rPr>
            </w:pPr>
            <w:r w:rsidRPr="0002285B">
              <w:rPr>
                <w:color w:val="000000"/>
                <w:sz w:val="14"/>
                <w:szCs w:val="14"/>
              </w:rPr>
              <w:t xml:space="preserve">(kol. </w:t>
            </w:r>
            <w:r>
              <w:rPr>
                <w:color w:val="000000"/>
                <w:sz w:val="14"/>
                <w:szCs w:val="14"/>
              </w:rPr>
              <w:t>6x7</w:t>
            </w:r>
            <w:r w:rsidRPr="0002285B">
              <w:rPr>
                <w:color w:val="000000"/>
                <w:sz w:val="14"/>
                <w:szCs w:val="14"/>
              </w:rPr>
              <w:t>)</w:t>
            </w:r>
          </w:p>
        </w:tc>
        <w:tc>
          <w:tcPr>
            <w:tcW w:w="261" w:type="pct"/>
            <w:shd w:val="clear" w:color="auto" w:fill="FFFFFF"/>
            <w:vAlign w:val="center"/>
          </w:tcPr>
          <w:p w14:paraId="5512D25C" w14:textId="77777777" w:rsidR="000F76EE" w:rsidRPr="0002285B" w:rsidRDefault="000F76EE" w:rsidP="00BE6737">
            <w:pPr>
              <w:jc w:val="center"/>
              <w:rPr>
                <w:color w:val="000000"/>
                <w:sz w:val="14"/>
                <w:szCs w:val="14"/>
              </w:rPr>
            </w:pPr>
            <w:r w:rsidRPr="0002285B">
              <w:rPr>
                <w:color w:val="000000"/>
                <w:sz w:val="14"/>
                <w:szCs w:val="14"/>
              </w:rPr>
              <w:t>VAT</w:t>
            </w:r>
          </w:p>
          <w:p w14:paraId="4E1CEFA8" w14:textId="77777777" w:rsidR="000F76EE" w:rsidRPr="0002285B" w:rsidRDefault="000F76EE" w:rsidP="00BE6737">
            <w:pPr>
              <w:jc w:val="center"/>
              <w:rPr>
                <w:color w:val="000000"/>
                <w:sz w:val="14"/>
                <w:szCs w:val="14"/>
              </w:rPr>
            </w:pPr>
            <w:r w:rsidRPr="0002285B">
              <w:rPr>
                <w:color w:val="000000"/>
                <w:sz w:val="14"/>
                <w:szCs w:val="14"/>
              </w:rPr>
              <w:t>zł</w:t>
            </w:r>
          </w:p>
        </w:tc>
        <w:tc>
          <w:tcPr>
            <w:tcW w:w="454" w:type="pct"/>
            <w:shd w:val="clear" w:color="auto" w:fill="FFFFFF"/>
            <w:vAlign w:val="center"/>
          </w:tcPr>
          <w:p w14:paraId="4722F0E0" w14:textId="77777777" w:rsidR="000F76EE" w:rsidRPr="0002285B" w:rsidRDefault="000F76EE" w:rsidP="00BE6737">
            <w:pPr>
              <w:jc w:val="center"/>
              <w:rPr>
                <w:color w:val="000000"/>
                <w:sz w:val="14"/>
                <w:szCs w:val="14"/>
              </w:rPr>
            </w:pPr>
            <w:r w:rsidRPr="0002285B">
              <w:rPr>
                <w:color w:val="000000"/>
                <w:sz w:val="14"/>
                <w:szCs w:val="14"/>
              </w:rPr>
              <w:t>brutto</w:t>
            </w:r>
          </w:p>
          <w:p w14:paraId="227F89FC" w14:textId="77777777" w:rsidR="000F76EE" w:rsidRPr="0002285B" w:rsidRDefault="000F76EE" w:rsidP="00BE6737">
            <w:pPr>
              <w:jc w:val="center"/>
              <w:rPr>
                <w:sz w:val="14"/>
                <w:szCs w:val="14"/>
              </w:rPr>
            </w:pPr>
            <w:r w:rsidRPr="0002285B">
              <w:rPr>
                <w:color w:val="000000"/>
                <w:sz w:val="14"/>
                <w:szCs w:val="14"/>
              </w:rPr>
              <w:t xml:space="preserve">(kol. </w:t>
            </w:r>
            <w:r>
              <w:rPr>
                <w:color w:val="000000"/>
                <w:sz w:val="14"/>
                <w:szCs w:val="14"/>
              </w:rPr>
              <w:t>10+11</w:t>
            </w:r>
            <w:r w:rsidRPr="0002285B">
              <w:rPr>
                <w:color w:val="000000"/>
                <w:sz w:val="14"/>
                <w:szCs w:val="14"/>
              </w:rPr>
              <w:t>)</w:t>
            </w:r>
          </w:p>
        </w:tc>
        <w:tc>
          <w:tcPr>
            <w:tcW w:w="388" w:type="pct"/>
            <w:vMerge/>
            <w:shd w:val="clear" w:color="auto" w:fill="FFFFFF"/>
          </w:tcPr>
          <w:p w14:paraId="11DD3C67" w14:textId="77777777" w:rsidR="000F76EE" w:rsidRPr="0002285B" w:rsidRDefault="000F76EE" w:rsidP="00BE6737">
            <w:pPr>
              <w:jc w:val="center"/>
              <w:rPr>
                <w:color w:val="000000"/>
                <w:sz w:val="14"/>
                <w:szCs w:val="14"/>
              </w:rPr>
            </w:pPr>
          </w:p>
        </w:tc>
        <w:tc>
          <w:tcPr>
            <w:tcW w:w="454" w:type="pct"/>
            <w:vMerge/>
            <w:shd w:val="clear" w:color="auto" w:fill="FFFFFF"/>
          </w:tcPr>
          <w:p w14:paraId="6F62E334" w14:textId="77777777" w:rsidR="000F76EE" w:rsidRPr="0002285B" w:rsidRDefault="000F76EE" w:rsidP="00BE6737">
            <w:pPr>
              <w:jc w:val="center"/>
              <w:rPr>
                <w:color w:val="000000"/>
                <w:sz w:val="14"/>
                <w:szCs w:val="14"/>
              </w:rPr>
            </w:pPr>
          </w:p>
        </w:tc>
      </w:tr>
      <w:tr w:rsidR="000F76EE" w:rsidRPr="009478A5" w14:paraId="2174DCF5" w14:textId="77777777" w:rsidTr="00BE6737">
        <w:tc>
          <w:tcPr>
            <w:tcW w:w="131" w:type="pct"/>
            <w:shd w:val="clear" w:color="auto" w:fill="FFFFFF"/>
            <w:vAlign w:val="center"/>
          </w:tcPr>
          <w:p w14:paraId="57D3A8E1" w14:textId="77777777" w:rsidR="000F76EE" w:rsidRPr="009478A5" w:rsidRDefault="000F76EE" w:rsidP="00BE6737">
            <w:pPr>
              <w:snapToGrid w:val="0"/>
              <w:jc w:val="center"/>
              <w:rPr>
                <w:b/>
                <w:color w:val="000000"/>
                <w:sz w:val="14"/>
                <w:szCs w:val="14"/>
              </w:rPr>
            </w:pPr>
            <w:r w:rsidRPr="009478A5">
              <w:rPr>
                <w:color w:val="000000"/>
                <w:sz w:val="14"/>
                <w:szCs w:val="14"/>
              </w:rPr>
              <w:t>1</w:t>
            </w:r>
          </w:p>
        </w:tc>
        <w:tc>
          <w:tcPr>
            <w:tcW w:w="584" w:type="pct"/>
            <w:shd w:val="clear" w:color="auto" w:fill="FFFFFF"/>
            <w:vAlign w:val="center"/>
          </w:tcPr>
          <w:p w14:paraId="6E02AE2E" w14:textId="77777777" w:rsidR="000F76EE" w:rsidRPr="009478A5" w:rsidRDefault="000F76EE" w:rsidP="00BE6737">
            <w:pPr>
              <w:jc w:val="center"/>
              <w:rPr>
                <w:color w:val="000000"/>
                <w:sz w:val="14"/>
                <w:szCs w:val="14"/>
              </w:rPr>
            </w:pPr>
            <w:r w:rsidRPr="009478A5">
              <w:rPr>
                <w:color w:val="000000"/>
                <w:sz w:val="14"/>
                <w:szCs w:val="14"/>
              </w:rPr>
              <w:t>2</w:t>
            </w:r>
          </w:p>
        </w:tc>
        <w:tc>
          <w:tcPr>
            <w:tcW w:w="780" w:type="pct"/>
            <w:shd w:val="clear" w:color="auto" w:fill="FFFFFF"/>
          </w:tcPr>
          <w:p w14:paraId="77E110DF" w14:textId="77777777" w:rsidR="000F76EE" w:rsidRPr="009478A5" w:rsidRDefault="000F76EE" w:rsidP="00BE6737">
            <w:pPr>
              <w:jc w:val="center"/>
              <w:rPr>
                <w:color w:val="000000"/>
                <w:sz w:val="14"/>
                <w:szCs w:val="14"/>
              </w:rPr>
            </w:pPr>
            <w:r>
              <w:rPr>
                <w:color w:val="000000"/>
                <w:sz w:val="14"/>
                <w:szCs w:val="14"/>
              </w:rPr>
              <w:t>3</w:t>
            </w:r>
          </w:p>
        </w:tc>
        <w:tc>
          <w:tcPr>
            <w:tcW w:w="328" w:type="pct"/>
            <w:shd w:val="clear" w:color="auto" w:fill="FFFFFF"/>
            <w:vAlign w:val="center"/>
          </w:tcPr>
          <w:p w14:paraId="10512616" w14:textId="77777777" w:rsidR="000F76EE" w:rsidRPr="009478A5" w:rsidRDefault="000F76EE" w:rsidP="00BE6737">
            <w:pPr>
              <w:jc w:val="center"/>
              <w:rPr>
                <w:color w:val="000000"/>
                <w:sz w:val="14"/>
                <w:szCs w:val="14"/>
              </w:rPr>
            </w:pPr>
            <w:r>
              <w:rPr>
                <w:color w:val="000000"/>
                <w:sz w:val="14"/>
                <w:szCs w:val="14"/>
              </w:rPr>
              <w:t>4</w:t>
            </w:r>
          </w:p>
        </w:tc>
        <w:tc>
          <w:tcPr>
            <w:tcW w:w="191" w:type="pct"/>
            <w:shd w:val="clear" w:color="auto" w:fill="FFFFFF"/>
            <w:vAlign w:val="center"/>
          </w:tcPr>
          <w:p w14:paraId="142EE333" w14:textId="77777777" w:rsidR="000F76EE" w:rsidRPr="009478A5" w:rsidRDefault="000F76EE" w:rsidP="00BE6737">
            <w:pPr>
              <w:jc w:val="center"/>
              <w:rPr>
                <w:color w:val="000000"/>
                <w:sz w:val="14"/>
                <w:szCs w:val="14"/>
              </w:rPr>
            </w:pPr>
            <w:r>
              <w:rPr>
                <w:color w:val="000000"/>
                <w:sz w:val="14"/>
                <w:szCs w:val="14"/>
              </w:rPr>
              <w:t>5</w:t>
            </w:r>
          </w:p>
        </w:tc>
        <w:tc>
          <w:tcPr>
            <w:tcW w:w="224" w:type="pct"/>
            <w:shd w:val="clear" w:color="auto" w:fill="FFFFFF"/>
            <w:vAlign w:val="center"/>
          </w:tcPr>
          <w:p w14:paraId="65CEE0C2" w14:textId="77777777" w:rsidR="000F76EE" w:rsidRPr="009478A5" w:rsidRDefault="000F76EE" w:rsidP="00BE6737">
            <w:pPr>
              <w:jc w:val="center"/>
              <w:rPr>
                <w:color w:val="000000"/>
                <w:sz w:val="14"/>
                <w:szCs w:val="14"/>
              </w:rPr>
            </w:pPr>
            <w:r>
              <w:rPr>
                <w:color w:val="000000"/>
                <w:sz w:val="14"/>
                <w:szCs w:val="14"/>
              </w:rPr>
              <w:t>6</w:t>
            </w:r>
          </w:p>
        </w:tc>
        <w:tc>
          <w:tcPr>
            <w:tcW w:w="295" w:type="pct"/>
            <w:shd w:val="clear" w:color="auto" w:fill="FFFFFF"/>
            <w:vAlign w:val="center"/>
          </w:tcPr>
          <w:p w14:paraId="4C916C62" w14:textId="77777777" w:rsidR="000F76EE" w:rsidRPr="009478A5" w:rsidRDefault="000F76EE" w:rsidP="00BE6737">
            <w:pPr>
              <w:jc w:val="center"/>
              <w:rPr>
                <w:color w:val="000000"/>
                <w:sz w:val="14"/>
                <w:szCs w:val="14"/>
              </w:rPr>
            </w:pPr>
            <w:r>
              <w:rPr>
                <w:color w:val="000000"/>
                <w:sz w:val="14"/>
                <w:szCs w:val="14"/>
              </w:rPr>
              <w:t>7</w:t>
            </w:r>
          </w:p>
        </w:tc>
        <w:tc>
          <w:tcPr>
            <w:tcW w:w="195" w:type="pct"/>
            <w:shd w:val="clear" w:color="auto" w:fill="FFFFFF"/>
            <w:vAlign w:val="center"/>
          </w:tcPr>
          <w:p w14:paraId="01F7D9C0" w14:textId="77777777" w:rsidR="000F76EE" w:rsidRPr="009478A5" w:rsidRDefault="000F76EE" w:rsidP="00BE6737">
            <w:pPr>
              <w:jc w:val="center"/>
              <w:rPr>
                <w:color w:val="000000"/>
                <w:sz w:val="14"/>
                <w:szCs w:val="14"/>
              </w:rPr>
            </w:pPr>
            <w:r>
              <w:rPr>
                <w:color w:val="000000"/>
                <w:sz w:val="14"/>
                <w:szCs w:val="14"/>
              </w:rPr>
              <w:t>8</w:t>
            </w:r>
          </w:p>
        </w:tc>
        <w:tc>
          <w:tcPr>
            <w:tcW w:w="326" w:type="pct"/>
            <w:shd w:val="clear" w:color="auto" w:fill="FFFFFF"/>
            <w:vAlign w:val="center"/>
          </w:tcPr>
          <w:p w14:paraId="1C694EAE" w14:textId="77777777" w:rsidR="000F76EE" w:rsidRPr="009478A5" w:rsidRDefault="000F76EE" w:rsidP="00BE6737">
            <w:pPr>
              <w:jc w:val="center"/>
              <w:rPr>
                <w:color w:val="000000"/>
                <w:sz w:val="14"/>
                <w:szCs w:val="14"/>
              </w:rPr>
            </w:pPr>
            <w:r>
              <w:rPr>
                <w:color w:val="000000"/>
                <w:sz w:val="14"/>
                <w:szCs w:val="14"/>
              </w:rPr>
              <w:t>9</w:t>
            </w:r>
          </w:p>
        </w:tc>
        <w:tc>
          <w:tcPr>
            <w:tcW w:w="389" w:type="pct"/>
            <w:shd w:val="clear" w:color="auto" w:fill="FFFFFF"/>
          </w:tcPr>
          <w:p w14:paraId="0EFC17F9" w14:textId="77777777" w:rsidR="000F76EE" w:rsidRPr="009478A5" w:rsidRDefault="000F76EE" w:rsidP="00BE6737">
            <w:pPr>
              <w:jc w:val="center"/>
              <w:rPr>
                <w:color w:val="000000"/>
                <w:sz w:val="14"/>
                <w:szCs w:val="14"/>
              </w:rPr>
            </w:pPr>
            <w:r>
              <w:rPr>
                <w:color w:val="000000"/>
                <w:sz w:val="14"/>
                <w:szCs w:val="14"/>
              </w:rPr>
              <w:t>10</w:t>
            </w:r>
          </w:p>
        </w:tc>
        <w:tc>
          <w:tcPr>
            <w:tcW w:w="261" w:type="pct"/>
            <w:shd w:val="clear" w:color="auto" w:fill="FFFFFF"/>
            <w:vAlign w:val="center"/>
          </w:tcPr>
          <w:p w14:paraId="78305CC2" w14:textId="77777777" w:rsidR="000F76EE" w:rsidRPr="009478A5" w:rsidRDefault="000F76EE" w:rsidP="00BE6737">
            <w:pPr>
              <w:jc w:val="center"/>
              <w:rPr>
                <w:color w:val="000000"/>
                <w:sz w:val="14"/>
                <w:szCs w:val="14"/>
              </w:rPr>
            </w:pPr>
            <w:r>
              <w:rPr>
                <w:color w:val="000000"/>
                <w:sz w:val="14"/>
                <w:szCs w:val="14"/>
              </w:rPr>
              <w:t>11</w:t>
            </w:r>
          </w:p>
        </w:tc>
        <w:tc>
          <w:tcPr>
            <w:tcW w:w="454" w:type="pct"/>
            <w:shd w:val="clear" w:color="auto" w:fill="FFFFFF"/>
            <w:vAlign w:val="center"/>
          </w:tcPr>
          <w:p w14:paraId="72636C3E" w14:textId="77777777" w:rsidR="000F76EE" w:rsidRPr="009478A5" w:rsidRDefault="000F76EE" w:rsidP="00BE6737">
            <w:pPr>
              <w:jc w:val="center"/>
              <w:rPr>
                <w:sz w:val="14"/>
                <w:szCs w:val="14"/>
              </w:rPr>
            </w:pPr>
            <w:r>
              <w:rPr>
                <w:color w:val="000000"/>
                <w:sz w:val="14"/>
                <w:szCs w:val="14"/>
              </w:rPr>
              <w:t>12</w:t>
            </w:r>
          </w:p>
        </w:tc>
        <w:tc>
          <w:tcPr>
            <w:tcW w:w="388" w:type="pct"/>
            <w:shd w:val="clear" w:color="auto" w:fill="FFFFFF"/>
          </w:tcPr>
          <w:p w14:paraId="6B3C8AC5" w14:textId="77777777" w:rsidR="000F76EE" w:rsidRPr="009478A5" w:rsidRDefault="000F76EE" w:rsidP="00BE6737">
            <w:pPr>
              <w:jc w:val="center"/>
              <w:rPr>
                <w:color w:val="000000"/>
                <w:sz w:val="14"/>
                <w:szCs w:val="14"/>
              </w:rPr>
            </w:pPr>
            <w:r>
              <w:rPr>
                <w:color w:val="000000"/>
                <w:sz w:val="14"/>
                <w:szCs w:val="14"/>
              </w:rPr>
              <w:t>13</w:t>
            </w:r>
          </w:p>
        </w:tc>
        <w:tc>
          <w:tcPr>
            <w:tcW w:w="454" w:type="pct"/>
            <w:shd w:val="clear" w:color="auto" w:fill="FFFFFF"/>
          </w:tcPr>
          <w:p w14:paraId="0CA49856" w14:textId="77777777" w:rsidR="000F76EE" w:rsidRPr="009478A5" w:rsidRDefault="000F76EE" w:rsidP="00BE6737">
            <w:pPr>
              <w:jc w:val="center"/>
              <w:rPr>
                <w:color w:val="000000"/>
                <w:sz w:val="14"/>
                <w:szCs w:val="14"/>
              </w:rPr>
            </w:pPr>
            <w:r>
              <w:rPr>
                <w:color w:val="000000"/>
                <w:sz w:val="14"/>
                <w:szCs w:val="14"/>
              </w:rPr>
              <w:t>14</w:t>
            </w:r>
          </w:p>
        </w:tc>
      </w:tr>
      <w:tr w:rsidR="000F76EE" w14:paraId="56E5A011" w14:textId="77777777" w:rsidTr="00BE6737">
        <w:trPr>
          <w:trHeight w:val="720"/>
        </w:trPr>
        <w:tc>
          <w:tcPr>
            <w:tcW w:w="131" w:type="pct"/>
            <w:shd w:val="clear" w:color="auto" w:fill="FFFFFF"/>
          </w:tcPr>
          <w:p w14:paraId="1B4D61F2" w14:textId="77777777" w:rsidR="000F76EE" w:rsidRDefault="000F76EE" w:rsidP="00BE6737">
            <w:pPr>
              <w:snapToGrid w:val="0"/>
              <w:rPr>
                <w:color w:val="000000"/>
              </w:rPr>
            </w:pPr>
          </w:p>
          <w:p w14:paraId="02B34A93" w14:textId="77777777" w:rsidR="000F76EE" w:rsidRDefault="000F76EE" w:rsidP="00BE6737">
            <w:pPr>
              <w:rPr>
                <w:color w:val="000000"/>
              </w:rPr>
            </w:pPr>
          </w:p>
          <w:p w14:paraId="33408BB8" w14:textId="77777777" w:rsidR="000F76EE" w:rsidRDefault="000F76EE" w:rsidP="00BE6737">
            <w:pPr>
              <w:rPr>
                <w:color w:val="000000"/>
              </w:rPr>
            </w:pPr>
          </w:p>
        </w:tc>
        <w:tc>
          <w:tcPr>
            <w:tcW w:w="584" w:type="pct"/>
            <w:shd w:val="clear" w:color="auto" w:fill="FFFFFF"/>
          </w:tcPr>
          <w:p w14:paraId="4E3CF307" w14:textId="77777777" w:rsidR="000F76EE" w:rsidRDefault="000F76EE" w:rsidP="00BE6737">
            <w:pPr>
              <w:snapToGrid w:val="0"/>
              <w:jc w:val="both"/>
              <w:rPr>
                <w:color w:val="000000"/>
              </w:rPr>
            </w:pPr>
          </w:p>
        </w:tc>
        <w:tc>
          <w:tcPr>
            <w:tcW w:w="780" w:type="pct"/>
            <w:shd w:val="clear" w:color="auto" w:fill="FFFFFF"/>
          </w:tcPr>
          <w:p w14:paraId="13443494" w14:textId="77777777" w:rsidR="000F76EE" w:rsidRDefault="000F76EE" w:rsidP="00BE6737">
            <w:pPr>
              <w:snapToGrid w:val="0"/>
              <w:jc w:val="both"/>
              <w:rPr>
                <w:color w:val="000000"/>
              </w:rPr>
            </w:pPr>
          </w:p>
        </w:tc>
        <w:tc>
          <w:tcPr>
            <w:tcW w:w="328" w:type="pct"/>
            <w:shd w:val="clear" w:color="auto" w:fill="FFFFFF"/>
          </w:tcPr>
          <w:p w14:paraId="3AA1CDDC" w14:textId="77777777" w:rsidR="000F76EE" w:rsidRDefault="000F76EE" w:rsidP="00BE6737">
            <w:pPr>
              <w:snapToGrid w:val="0"/>
              <w:jc w:val="both"/>
              <w:rPr>
                <w:color w:val="000000"/>
              </w:rPr>
            </w:pPr>
          </w:p>
        </w:tc>
        <w:tc>
          <w:tcPr>
            <w:tcW w:w="191" w:type="pct"/>
            <w:shd w:val="clear" w:color="auto" w:fill="FFFFFF"/>
          </w:tcPr>
          <w:p w14:paraId="6C633E52" w14:textId="77777777" w:rsidR="000F76EE" w:rsidRDefault="000F76EE" w:rsidP="00BE6737">
            <w:pPr>
              <w:snapToGrid w:val="0"/>
              <w:jc w:val="both"/>
              <w:rPr>
                <w:color w:val="000000"/>
              </w:rPr>
            </w:pPr>
          </w:p>
        </w:tc>
        <w:tc>
          <w:tcPr>
            <w:tcW w:w="224" w:type="pct"/>
            <w:shd w:val="clear" w:color="auto" w:fill="FFFFFF"/>
          </w:tcPr>
          <w:p w14:paraId="365AC1FB" w14:textId="77777777" w:rsidR="000F76EE" w:rsidRDefault="000F76EE" w:rsidP="00BE6737">
            <w:pPr>
              <w:snapToGrid w:val="0"/>
              <w:jc w:val="both"/>
              <w:rPr>
                <w:color w:val="000000"/>
              </w:rPr>
            </w:pPr>
          </w:p>
        </w:tc>
        <w:tc>
          <w:tcPr>
            <w:tcW w:w="295" w:type="pct"/>
            <w:shd w:val="clear" w:color="auto" w:fill="FFFFFF"/>
          </w:tcPr>
          <w:p w14:paraId="52D08D21" w14:textId="77777777" w:rsidR="000F76EE" w:rsidRDefault="000F76EE" w:rsidP="00BE6737">
            <w:pPr>
              <w:snapToGrid w:val="0"/>
              <w:jc w:val="both"/>
              <w:rPr>
                <w:color w:val="000000"/>
              </w:rPr>
            </w:pPr>
          </w:p>
        </w:tc>
        <w:tc>
          <w:tcPr>
            <w:tcW w:w="195" w:type="pct"/>
            <w:shd w:val="clear" w:color="auto" w:fill="FFFFFF"/>
          </w:tcPr>
          <w:p w14:paraId="25C307C0" w14:textId="77777777" w:rsidR="000F76EE" w:rsidRDefault="000F76EE" w:rsidP="00BE6737">
            <w:pPr>
              <w:snapToGrid w:val="0"/>
              <w:jc w:val="both"/>
              <w:rPr>
                <w:color w:val="000000"/>
              </w:rPr>
            </w:pPr>
          </w:p>
        </w:tc>
        <w:tc>
          <w:tcPr>
            <w:tcW w:w="326" w:type="pct"/>
            <w:shd w:val="clear" w:color="auto" w:fill="FFFFFF"/>
          </w:tcPr>
          <w:p w14:paraId="460D25A5" w14:textId="77777777" w:rsidR="000F76EE" w:rsidRDefault="000F76EE" w:rsidP="00BE6737">
            <w:pPr>
              <w:snapToGrid w:val="0"/>
              <w:jc w:val="both"/>
              <w:rPr>
                <w:color w:val="000000"/>
              </w:rPr>
            </w:pPr>
          </w:p>
        </w:tc>
        <w:tc>
          <w:tcPr>
            <w:tcW w:w="389" w:type="pct"/>
            <w:shd w:val="clear" w:color="auto" w:fill="FFFFFF"/>
          </w:tcPr>
          <w:p w14:paraId="0169FD11" w14:textId="77777777" w:rsidR="000F76EE" w:rsidRDefault="000F76EE" w:rsidP="00BE6737">
            <w:pPr>
              <w:snapToGrid w:val="0"/>
              <w:jc w:val="both"/>
              <w:rPr>
                <w:color w:val="000000"/>
              </w:rPr>
            </w:pPr>
          </w:p>
        </w:tc>
        <w:tc>
          <w:tcPr>
            <w:tcW w:w="261" w:type="pct"/>
            <w:shd w:val="clear" w:color="auto" w:fill="FFFFFF"/>
          </w:tcPr>
          <w:p w14:paraId="5A1E2BA6" w14:textId="77777777" w:rsidR="000F76EE" w:rsidRDefault="000F76EE" w:rsidP="00BE6737">
            <w:pPr>
              <w:snapToGrid w:val="0"/>
              <w:jc w:val="both"/>
              <w:rPr>
                <w:color w:val="000000"/>
              </w:rPr>
            </w:pPr>
          </w:p>
        </w:tc>
        <w:tc>
          <w:tcPr>
            <w:tcW w:w="454" w:type="pct"/>
            <w:shd w:val="clear" w:color="auto" w:fill="FFFFFF"/>
          </w:tcPr>
          <w:p w14:paraId="527D5B2B" w14:textId="77777777" w:rsidR="000F76EE" w:rsidRDefault="000F76EE" w:rsidP="00BE6737">
            <w:pPr>
              <w:snapToGrid w:val="0"/>
              <w:jc w:val="both"/>
              <w:rPr>
                <w:color w:val="000000"/>
              </w:rPr>
            </w:pPr>
          </w:p>
        </w:tc>
        <w:tc>
          <w:tcPr>
            <w:tcW w:w="388" w:type="pct"/>
            <w:shd w:val="clear" w:color="auto" w:fill="FFFFFF"/>
          </w:tcPr>
          <w:p w14:paraId="2E1F5A16" w14:textId="77777777" w:rsidR="000F76EE" w:rsidRDefault="000F76EE" w:rsidP="00BE6737">
            <w:pPr>
              <w:snapToGrid w:val="0"/>
              <w:jc w:val="both"/>
              <w:rPr>
                <w:color w:val="000000"/>
              </w:rPr>
            </w:pPr>
          </w:p>
        </w:tc>
        <w:tc>
          <w:tcPr>
            <w:tcW w:w="454" w:type="pct"/>
            <w:shd w:val="clear" w:color="auto" w:fill="FFFFFF"/>
          </w:tcPr>
          <w:p w14:paraId="03CFD331" w14:textId="77777777" w:rsidR="000F76EE" w:rsidRDefault="000F76EE" w:rsidP="00BE6737">
            <w:pPr>
              <w:snapToGrid w:val="0"/>
              <w:jc w:val="both"/>
              <w:rPr>
                <w:color w:val="000000"/>
              </w:rPr>
            </w:pPr>
          </w:p>
        </w:tc>
      </w:tr>
      <w:tr w:rsidR="000F76EE" w14:paraId="2B3B332B" w14:textId="77777777" w:rsidTr="00BE6737">
        <w:trPr>
          <w:trHeight w:val="242"/>
        </w:trPr>
        <w:tc>
          <w:tcPr>
            <w:tcW w:w="1823" w:type="pct"/>
            <w:gridSpan w:val="4"/>
            <w:shd w:val="clear" w:color="auto" w:fill="FFFFFF"/>
            <w:vAlign w:val="center"/>
          </w:tcPr>
          <w:p w14:paraId="423A9EE4" w14:textId="77777777" w:rsidR="000F76EE" w:rsidRDefault="000F76EE" w:rsidP="00BE6737">
            <w:pPr>
              <w:jc w:val="center"/>
              <w:rPr>
                <w:b/>
                <w:color w:val="000000"/>
              </w:rPr>
            </w:pPr>
            <w:r>
              <w:rPr>
                <w:b/>
                <w:color w:val="000000"/>
                <w:sz w:val="16"/>
                <w:szCs w:val="16"/>
              </w:rPr>
              <w:t>Całkowita wartość zamówienia</w:t>
            </w:r>
          </w:p>
        </w:tc>
        <w:tc>
          <w:tcPr>
            <w:tcW w:w="191" w:type="pct"/>
            <w:shd w:val="clear" w:color="auto" w:fill="FFFFFF"/>
            <w:vAlign w:val="center"/>
          </w:tcPr>
          <w:p w14:paraId="5DEE6E30" w14:textId="77777777" w:rsidR="000F76EE" w:rsidRDefault="000F76EE" w:rsidP="00BE6737">
            <w:pPr>
              <w:snapToGrid w:val="0"/>
              <w:jc w:val="center"/>
              <w:rPr>
                <w:b/>
                <w:color w:val="000000"/>
              </w:rPr>
            </w:pPr>
          </w:p>
        </w:tc>
        <w:tc>
          <w:tcPr>
            <w:tcW w:w="224" w:type="pct"/>
            <w:shd w:val="clear" w:color="auto" w:fill="FFFFFF"/>
            <w:vAlign w:val="center"/>
          </w:tcPr>
          <w:p w14:paraId="1F060DB8" w14:textId="77777777" w:rsidR="000F76EE" w:rsidRDefault="000F76EE" w:rsidP="00BE6737">
            <w:pPr>
              <w:snapToGrid w:val="0"/>
              <w:jc w:val="center"/>
              <w:rPr>
                <w:b/>
                <w:color w:val="000000"/>
              </w:rPr>
            </w:pPr>
          </w:p>
        </w:tc>
        <w:tc>
          <w:tcPr>
            <w:tcW w:w="295" w:type="pct"/>
            <w:shd w:val="clear" w:color="auto" w:fill="FFFFFF"/>
            <w:vAlign w:val="center"/>
          </w:tcPr>
          <w:p w14:paraId="4648FCFF" w14:textId="77777777" w:rsidR="000F76EE" w:rsidRDefault="000F76EE" w:rsidP="00BE6737">
            <w:pPr>
              <w:snapToGrid w:val="0"/>
              <w:jc w:val="center"/>
              <w:rPr>
                <w:b/>
                <w:color w:val="000000"/>
              </w:rPr>
            </w:pPr>
          </w:p>
        </w:tc>
        <w:tc>
          <w:tcPr>
            <w:tcW w:w="195" w:type="pct"/>
            <w:shd w:val="clear" w:color="auto" w:fill="FFFFFF"/>
            <w:vAlign w:val="center"/>
          </w:tcPr>
          <w:p w14:paraId="791EA278" w14:textId="77777777" w:rsidR="000F76EE" w:rsidRDefault="000F76EE" w:rsidP="00BE6737">
            <w:pPr>
              <w:snapToGrid w:val="0"/>
              <w:jc w:val="center"/>
              <w:rPr>
                <w:b/>
                <w:color w:val="000000"/>
              </w:rPr>
            </w:pPr>
          </w:p>
        </w:tc>
        <w:tc>
          <w:tcPr>
            <w:tcW w:w="326" w:type="pct"/>
            <w:shd w:val="clear" w:color="auto" w:fill="FFFFFF"/>
            <w:vAlign w:val="center"/>
          </w:tcPr>
          <w:p w14:paraId="274BBBA6" w14:textId="77777777" w:rsidR="000F76EE" w:rsidRDefault="000F76EE" w:rsidP="00BE6737">
            <w:pPr>
              <w:snapToGrid w:val="0"/>
              <w:jc w:val="center"/>
              <w:rPr>
                <w:b/>
                <w:color w:val="000000"/>
              </w:rPr>
            </w:pPr>
          </w:p>
        </w:tc>
        <w:tc>
          <w:tcPr>
            <w:tcW w:w="389" w:type="pct"/>
            <w:shd w:val="clear" w:color="auto" w:fill="FFFFFF"/>
            <w:vAlign w:val="center"/>
          </w:tcPr>
          <w:p w14:paraId="1F6A9211" w14:textId="77777777" w:rsidR="000F76EE" w:rsidRDefault="000F76EE" w:rsidP="00BE6737">
            <w:pPr>
              <w:snapToGrid w:val="0"/>
              <w:jc w:val="center"/>
              <w:rPr>
                <w:color w:val="000000"/>
                <w:sz w:val="14"/>
                <w:szCs w:val="14"/>
              </w:rPr>
            </w:pPr>
            <w:r w:rsidRPr="009478A5">
              <w:rPr>
                <w:color w:val="000000"/>
                <w:sz w:val="14"/>
                <w:szCs w:val="14"/>
              </w:rPr>
              <w:t xml:space="preserve">suma wartości </w:t>
            </w:r>
          </w:p>
          <w:p w14:paraId="567269F2" w14:textId="77777777" w:rsidR="000F76EE" w:rsidRPr="009478A5" w:rsidRDefault="000F76EE" w:rsidP="00BE6737">
            <w:pPr>
              <w:snapToGrid w:val="0"/>
              <w:jc w:val="center"/>
              <w:rPr>
                <w:color w:val="000000"/>
                <w:sz w:val="14"/>
                <w:szCs w:val="14"/>
              </w:rPr>
            </w:pPr>
            <w:r w:rsidRPr="009478A5">
              <w:rPr>
                <w:color w:val="000000"/>
                <w:sz w:val="14"/>
                <w:szCs w:val="14"/>
              </w:rPr>
              <w:t xml:space="preserve">kol. </w:t>
            </w:r>
            <w:r>
              <w:rPr>
                <w:color w:val="000000"/>
                <w:sz w:val="14"/>
                <w:szCs w:val="14"/>
              </w:rPr>
              <w:t>10</w:t>
            </w:r>
          </w:p>
        </w:tc>
        <w:tc>
          <w:tcPr>
            <w:tcW w:w="261" w:type="pct"/>
            <w:shd w:val="clear" w:color="auto" w:fill="FFFFFF"/>
            <w:vAlign w:val="center"/>
          </w:tcPr>
          <w:p w14:paraId="7E574599" w14:textId="77777777" w:rsidR="000F76EE" w:rsidRDefault="000F76EE" w:rsidP="00BE6737">
            <w:pPr>
              <w:snapToGrid w:val="0"/>
              <w:jc w:val="center"/>
              <w:rPr>
                <w:color w:val="000000"/>
                <w:sz w:val="14"/>
                <w:szCs w:val="14"/>
              </w:rPr>
            </w:pPr>
            <w:r w:rsidRPr="009478A5">
              <w:rPr>
                <w:color w:val="000000"/>
                <w:sz w:val="14"/>
                <w:szCs w:val="14"/>
              </w:rPr>
              <w:t>suma wartości</w:t>
            </w:r>
          </w:p>
          <w:p w14:paraId="7515F2DE" w14:textId="77777777" w:rsidR="000F76EE" w:rsidRPr="009478A5" w:rsidRDefault="000F76EE" w:rsidP="00BE6737">
            <w:pPr>
              <w:snapToGrid w:val="0"/>
              <w:jc w:val="center"/>
              <w:rPr>
                <w:color w:val="000000"/>
                <w:sz w:val="14"/>
                <w:szCs w:val="14"/>
              </w:rPr>
            </w:pPr>
            <w:r w:rsidRPr="009478A5">
              <w:rPr>
                <w:color w:val="000000"/>
                <w:sz w:val="14"/>
                <w:szCs w:val="14"/>
              </w:rPr>
              <w:t xml:space="preserve">kol. </w:t>
            </w:r>
            <w:r>
              <w:rPr>
                <w:color w:val="000000"/>
                <w:sz w:val="14"/>
                <w:szCs w:val="14"/>
              </w:rPr>
              <w:t>11</w:t>
            </w:r>
          </w:p>
        </w:tc>
        <w:tc>
          <w:tcPr>
            <w:tcW w:w="454" w:type="pct"/>
            <w:shd w:val="clear" w:color="auto" w:fill="FFFFFF"/>
            <w:vAlign w:val="center"/>
          </w:tcPr>
          <w:p w14:paraId="66132B41" w14:textId="77777777" w:rsidR="000F76EE" w:rsidRDefault="000F76EE" w:rsidP="00BE6737">
            <w:pPr>
              <w:snapToGrid w:val="0"/>
              <w:jc w:val="center"/>
              <w:rPr>
                <w:color w:val="000000"/>
                <w:sz w:val="14"/>
                <w:szCs w:val="14"/>
              </w:rPr>
            </w:pPr>
            <w:r w:rsidRPr="009478A5">
              <w:rPr>
                <w:color w:val="000000"/>
                <w:sz w:val="14"/>
                <w:szCs w:val="14"/>
              </w:rPr>
              <w:t xml:space="preserve">suma wartości </w:t>
            </w:r>
          </w:p>
          <w:p w14:paraId="086F3927" w14:textId="77777777" w:rsidR="000F76EE" w:rsidRPr="009478A5" w:rsidRDefault="000F76EE" w:rsidP="00BE6737">
            <w:pPr>
              <w:snapToGrid w:val="0"/>
              <w:jc w:val="center"/>
              <w:rPr>
                <w:color w:val="000000"/>
                <w:sz w:val="14"/>
                <w:szCs w:val="14"/>
              </w:rPr>
            </w:pPr>
            <w:r w:rsidRPr="009478A5">
              <w:rPr>
                <w:color w:val="000000"/>
                <w:sz w:val="14"/>
                <w:szCs w:val="14"/>
              </w:rPr>
              <w:t xml:space="preserve">kol. </w:t>
            </w:r>
            <w:r>
              <w:rPr>
                <w:color w:val="000000"/>
                <w:sz w:val="14"/>
                <w:szCs w:val="14"/>
              </w:rPr>
              <w:t>12</w:t>
            </w:r>
          </w:p>
        </w:tc>
        <w:tc>
          <w:tcPr>
            <w:tcW w:w="388" w:type="pct"/>
            <w:shd w:val="clear" w:color="auto" w:fill="FFFFFF"/>
            <w:vAlign w:val="center"/>
          </w:tcPr>
          <w:p w14:paraId="2DF04D28" w14:textId="77777777" w:rsidR="000F76EE" w:rsidRPr="00B754E7" w:rsidRDefault="000F76EE" w:rsidP="00BE6737">
            <w:pPr>
              <w:snapToGrid w:val="0"/>
              <w:jc w:val="center"/>
              <w:rPr>
                <w:color w:val="000000"/>
                <w:sz w:val="16"/>
                <w:szCs w:val="16"/>
              </w:rPr>
            </w:pPr>
          </w:p>
        </w:tc>
        <w:tc>
          <w:tcPr>
            <w:tcW w:w="454" w:type="pct"/>
            <w:shd w:val="clear" w:color="auto" w:fill="FFFFFF"/>
            <w:vAlign w:val="center"/>
          </w:tcPr>
          <w:p w14:paraId="76CCD603" w14:textId="77777777" w:rsidR="000F76EE" w:rsidRPr="00B754E7" w:rsidRDefault="000F76EE" w:rsidP="00BE6737">
            <w:pPr>
              <w:snapToGrid w:val="0"/>
              <w:jc w:val="center"/>
              <w:rPr>
                <w:color w:val="000000"/>
                <w:sz w:val="16"/>
                <w:szCs w:val="16"/>
              </w:rPr>
            </w:pPr>
          </w:p>
        </w:tc>
      </w:tr>
    </w:tbl>
    <w:p w14:paraId="72E3E2CC" w14:textId="77777777" w:rsidR="000503A4" w:rsidRDefault="000503A4" w:rsidP="000503A4">
      <w:pPr>
        <w:suppressAutoHyphens w:val="0"/>
        <w:jc w:val="both"/>
        <w:rPr>
          <w:kern w:val="1"/>
          <w:sz w:val="20"/>
          <w:szCs w:val="20"/>
          <w:lang w:eastAsia="ar-SA"/>
        </w:rPr>
      </w:pPr>
    </w:p>
    <w:p w14:paraId="48F8F7A5" w14:textId="48E26C21" w:rsidR="00111DD3" w:rsidRDefault="00111DD3" w:rsidP="000503A4">
      <w:pPr>
        <w:suppressAutoHyphens w:val="0"/>
        <w:jc w:val="both"/>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30C1C584" w14:textId="77777777" w:rsidR="000503A4"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1CEB452A" w14:textId="77777777" w:rsidR="000503A4" w:rsidRDefault="000503A4" w:rsidP="000503A4">
      <w:pPr>
        <w:pStyle w:val="Akapitzlist"/>
        <w:rPr>
          <w:sz w:val="20"/>
          <w:szCs w:val="20"/>
        </w:rPr>
      </w:pPr>
    </w:p>
    <w:p w14:paraId="533E1C07" w14:textId="07A2840C" w:rsidR="000668EB" w:rsidRPr="000503A4" w:rsidRDefault="00BE6AF7" w:rsidP="000503A4">
      <w:pPr>
        <w:widowControl w:val="0"/>
        <w:numPr>
          <w:ilvl w:val="0"/>
          <w:numId w:val="11"/>
        </w:numPr>
        <w:tabs>
          <w:tab w:val="num" w:pos="-256"/>
        </w:tabs>
        <w:overflowPunct w:val="0"/>
        <w:jc w:val="both"/>
        <w:textAlignment w:val="baseline"/>
        <w:rPr>
          <w:rFonts w:cs="Calibri"/>
          <w:b/>
          <w:color w:val="000000"/>
          <w:kern w:val="1"/>
          <w:sz w:val="10"/>
          <w:szCs w:val="10"/>
          <w:lang w:eastAsia="ar-SA"/>
        </w:rPr>
      </w:pPr>
      <w:r w:rsidRPr="000503A4">
        <w:rPr>
          <w:sz w:val="20"/>
          <w:szCs w:val="20"/>
        </w:rPr>
        <w:t xml:space="preserve">przedmiot zamówienia będziemy realizować sukcesywnie </w:t>
      </w:r>
      <w:r w:rsidR="005E6E7E" w:rsidRPr="000503A4">
        <w:rPr>
          <w:sz w:val="20"/>
          <w:szCs w:val="20"/>
        </w:rPr>
        <w:t>przez okres</w:t>
      </w:r>
      <w:r w:rsidR="000503A4" w:rsidRPr="000503A4">
        <w:rPr>
          <w:sz w:val="20"/>
          <w:szCs w:val="20"/>
        </w:rPr>
        <w:t>:</w:t>
      </w:r>
      <w:r w:rsidR="005E6E7E" w:rsidRPr="000503A4">
        <w:rPr>
          <w:sz w:val="20"/>
          <w:szCs w:val="20"/>
        </w:rPr>
        <w:t xml:space="preserve"> </w:t>
      </w:r>
      <w:r w:rsidR="000503A4" w:rsidRPr="000503A4">
        <w:rPr>
          <w:b/>
          <w:sz w:val="20"/>
          <w:szCs w:val="20"/>
        </w:rPr>
        <w:t xml:space="preserve">od daty podpisania umowy do </w:t>
      </w:r>
      <w:r w:rsidR="000F76EE">
        <w:rPr>
          <w:b/>
          <w:sz w:val="20"/>
          <w:szCs w:val="20"/>
        </w:rPr>
        <w:t>29.10.2025r.</w:t>
      </w:r>
    </w:p>
    <w:p w14:paraId="1F0DF704" w14:textId="027708F2" w:rsidR="000668EB" w:rsidRPr="000668EB" w:rsidRDefault="000668EB" w:rsidP="000503A4">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lastRenderedPageBreak/>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0503A4">
      <w:pPr>
        <w:pStyle w:val="Akapitzlist"/>
        <w:widowControl w:val="0"/>
        <w:numPr>
          <w:ilvl w:val="0"/>
          <w:numId w:val="2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6D6ABA22" w14:textId="77777777" w:rsidR="00332219" w:rsidRDefault="00332219" w:rsidP="0020289F">
      <w:pPr>
        <w:rPr>
          <w:b/>
          <w:sz w:val="22"/>
          <w:szCs w:val="22"/>
        </w:rPr>
      </w:pPr>
    </w:p>
    <w:p w14:paraId="0A1322FA" w14:textId="77777777" w:rsidR="00E03896" w:rsidRDefault="00E03896" w:rsidP="0020289F">
      <w:pPr>
        <w:rPr>
          <w:b/>
          <w:sz w:val="22"/>
          <w:szCs w:val="22"/>
        </w:rPr>
      </w:pPr>
    </w:p>
    <w:p w14:paraId="38099F6D" w14:textId="77777777" w:rsidR="00031DC0" w:rsidRDefault="00031DC0" w:rsidP="0020289F">
      <w:pPr>
        <w:rPr>
          <w:b/>
          <w:sz w:val="22"/>
          <w:szCs w:val="22"/>
        </w:rPr>
      </w:pPr>
    </w:p>
    <w:p w14:paraId="1C10439E" w14:textId="77777777" w:rsidR="0041309B" w:rsidRDefault="0041309B" w:rsidP="0020289F">
      <w:pPr>
        <w:rPr>
          <w:b/>
          <w:sz w:val="22"/>
          <w:szCs w:val="22"/>
        </w:rPr>
      </w:pPr>
    </w:p>
    <w:p w14:paraId="36FEB94C" w14:textId="77777777" w:rsidR="0041309B" w:rsidRDefault="0041309B" w:rsidP="0020289F">
      <w:pPr>
        <w:rPr>
          <w:b/>
          <w:sz w:val="22"/>
          <w:szCs w:val="22"/>
        </w:rPr>
      </w:pPr>
    </w:p>
    <w:p w14:paraId="31C83489" w14:textId="77777777" w:rsidR="00751269" w:rsidRDefault="00751269" w:rsidP="0020289F">
      <w:pPr>
        <w:rPr>
          <w:b/>
          <w:sz w:val="22"/>
          <w:szCs w:val="22"/>
        </w:rPr>
      </w:pPr>
    </w:p>
    <w:p w14:paraId="57F648AB" w14:textId="77777777" w:rsidR="001F42AE" w:rsidRDefault="001F42AE" w:rsidP="001F42AE">
      <w:pPr>
        <w:rPr>
          <w:b/>
          <w:sz w:val="22"/>
          <w:szCs w:val="22"/>
        </w:rPr>
      </w:pPr>
    </w:p>
    <w:p w14:paraId="56D808C7" w14:textId="77777777" w:rsidR="00881FD1" w:rsidRDefault="00881FD1" w:rsidP="001F42AE">
      <w:pPr>
        <w:rPr>
          <w:b/>
          <w:sz w:val="22"/>
          <w:szCs w:val="22"/>
        </w:rPr>
      </w:pPr>
    </w:p>
    <w:p w14:paraId="683E9F7B" w14:textId="77777777" w:rsidR="00BE6737" w:rsidRDefault="00BE6737" w:rsidP="001F42AE">
      <w:pPr>
        <w:rPr>
          <w:b/>
          <w:sz w:val="22"/>
          <w:szCs w:val="22"/>
        </w:rPr>
      </w:pPr>
    </w:p>
    <w:p w14:paraId="45792FA3" w14:textId="77777777" w:rsidR="00BE6737" w:rsidRDefault="00BE6737" w:rsidP="001F42AE">
      <w:pPr>
        <w:rPr>
          <w:b/>
          <w:sz w:val="22"/>
          <w:szCs w:val="22"/>
        </w:rPr>
      </w:pPr>
    </w:p>
    <w:p w14:paraId="0179D495" w14:textId="44288600" w:rsidR="000503A4" w:rsidRDefault="000503A4" w:rsidP="000503A4">
      <w:pPr>
        <w:tabs>
          <w:tab w:val="left" w:pos="8460"/>
        </w:tabs>
        <w:jc w:val="right"/>
        <w:rPr>
          <w:b/>
          <w:sz w:val="22"/>
          <w:szCs w:val="22"/>
        </w:rPr>
      </w:pPr>
      <w:r w:rsidRPr="008C3284">
        <w:rPr>
          <w:b/>
          <w:sz w:val="22"/>
          <w:szCs w:val="22"/>
        </w:rPr>
        <w:lastRenderedPageBreak/>
        <w:t xml:space="preserve">Załącznik nr </w:t>
      </w:r>
      <w:r>
        <w:rPr>
          <w:b/>
          <w:sz w:val="22"/>
          <w:szCs w:val="22"/>
        </w:rPr>
        <w:t>1</w:t>
      </w:r>
      <w:r w:rsidRPr="008C3284">
        <w:rPr>
          <w:b/>
          <w:sz w:val="22"/>
          <w:szCs w:val="22"/>
        </w:rPr>
        <w:t xml:space="preserve"> do</w:t>
      </w:r>
      <w:r w:rsidR="001405AB">
        <w:rPr>
          <w:b/>
          <w:sz w:val="22"/>
          <w:szCs w:val="22"/>
        </w:rPr>
        <w:t xml:space="preserve"> Zapytania Ofertowego</w:t>
      </w:r>
      <w:r>
        <w:rPr>
          <w:b/>
          <w:sz w:val="22"/>
          <w:szCs w:val="22"/>
        </w:rPr>
        <w:t xml:space="preserve"> </w:t>
      </w:r>
    </w:p>
    <w:p w14:paraId="39DD0802" w14:textId="77777777" w:rsidR="000503A4" w:rsidRDefault="000503A4" w:rsidP="000503A4">
      <w:pPr>
        <w:tabs>
          <w:tab w:val="left" w:pos="0"/>
          <w:tab w:val="left" w:pos="4500"/>
        </w:tabs>
        <w:jc w:val="right"/>
        <w:rPr>
          <w:sz w:val="16"/>
          <w:szCs w:val="16"/>
        </w:rPr>
      </w:pPr>
    </w:p>
    <w:p w14:paraId="2C4F29F6" w14:textId="77777777" w:rsidR="004A44D9" w:rsidRDefault="004A44D9" w:rsidP="000F76EE">
      <w:pPr>
        <w:jc w:val="center"/>
        <w:rPr>
          <w:b/>
          <w:sz w:val="28"/>
          <w:u w:val="single"/>
        </w:rPr>
      </w:pPr>
    </w:p>
    <w:p w14:paraId="430E997C" w14:textId="77777777" w:rsidR="000F76EE" w:rsidRDefault="000F76EE" w:rsidP="000F76EE">
      <w:pPr>
        <w:jc w:val="center"/>
        <w:rPr>
          <w:sz w:val="10"/>
          <w:szCs w:val="10"/>
        </w:rPr>
      </w:pPr>
      <w:r>
        <w:rPr>
          <w:b/>
          <w:sz w:val="28"/>
          <w:u w:val="single"/>
        </w:rPr>
        <w:t>W Z Ó R   U M O W Y</w:t>
      </w:r>
      <w:r>
        <w:rPr>
          <w:b/>
          <w:sz w:val="28"/>
        </w:rPr>
        <w:t xml:space="preserve"> </w:t>
      </w:r>
    </w:p>
    <w:p w14:paraId="2222F055" w14:textId="77777777" w:rsidR="000F76EE" w:rsidRDefault="000F76EE" w:rsidP="000F76EE">
      <w:pPr>
        <w:jc w:val="both"/>
        <w:rPr>
          <w:sz w:val="20"/>
          <w:szCs w:val="20"/>
        </w:rPr>
      </w:pPr>
    </w:p>
    <w:p w14:paraId="316AAEE4" w14:textId="77777777" w:rsidR="000F76EE" w:rsidRPr="007D6598" w:rsidRDefault="000F76EE" w:rsidP="000F76EE">
      <w:pPr>
        <w:jc w:val="both"/>
        <w:rPr>
          <w:sz w:val="20"/>
          <w:szCs w:val="20"/>
        </w:rPr>
      </w:pPr>
    </w:p>
    <w:p w14:paraId="64C43BA4" w14:textId="77777777" w:rsidR="000F76EE" w:rsidRDefault="000F76EE" w:rsidP="000F76EE">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5730E21C" w14:textId="77777777" w:rsidR="000F76EE" w:rsidRDefault="000F76EE" w:rsidP="000F76EE">
      <w:pPr>
        <w:ind w:left="708"/>
        <w:jc w:val="both"/>
        <w:rPr>
          <w:sz w:val="10"/>
        </w:rPr>
      </w:pPr>
      <w:r>
        <w:rPr>
          <w:sz w:val="20"/>
          <w:szCs w:val="20"/>
        </w:rPr>
        <w:t>…………………………………</w:t>
      </w:r>
    </w:p>
    <w:p w14:paraId="095F3CB8" w14:textId="77777777" w:rsidR="000F76EE" w:rsidRDefault="000F76EE" w:rsidP="000F76EE">
      <w:pPr>
        <w:jc w:val="both"/>
        <w:rPr>
          <w:sz w:val="10"/>
        </w:rPr>
      </w:pPr>
    </w:p>
    <w:p w14:paraId="25A90B94" w14:textId="77777777" w:rsidR="000F76EE" w:rsidRDefault="000F76EE" w:rsidP="000F76EE">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612DF119" w14:textId="77777777" w:rsidR="000F76EE" w:rsidRDefault="000F76EE" w:rsidP="000F76EE">
      <w:pPr>
        <w:ind w:left="708"/>
        <w:jc w:val="both"/>
        <w:rPr>
          <w:sz w:val="20"/>
          <w:szCs w:val="20"/>
        </w:rPr>
      </w:pPr>
      <w:r>
        <w:rPr>
          <w:sz w:val="20"/>
          <w:szCs w:val="20"/>
        </w:rPr>
        <w:t>…………………………………</w:t>
      </w:r>
    </w:p>
    <w:p w14:paraId="3A873F19" w14:textId="77777777" w:rsidR="000F76EE" w:rsidRDefault="000F76EE" w:rsidP="000F76EE">
      <w:pPr>
        <w:ind w:left="708"/>
        <w:jc w:val="both"/>
        <w:rPr>
          <w:sz w:val="10"/>
          <w:szCs w:val="10"/>
        </w:rPr>
      </w:pPr>
      <w:r>
        <w:rPr>
          <w:sz w:val="20"/>
          <w:szCs w:val="20"/>
        </w:rPr>
        <w:t>…………………………………</w:t>
      </w:r>
    </w:p>
    <w:p w14:paraId="718C74F3" w14:textId="77777777" w:rsidR="000F76EE" w:rsidRDefault="000F76EE" w:rsidP="000F76EE">
      <w:pPr>
        <w:jc w:val="both"/>
        <w:rPr>
          <w:sz w:val="10"/>
          <w:szCs w:val="10"/>
        </w:rPr>
      </w:pPr>
    </w:p>
    <w:p w14:paraId="361E9D6A" w14:textId="04B461E4" w:rsidR="000F76EE" w:rsidRDefault="004A44D9" w:rsidP="000F76EE">
      <w:pPr>
        <w:jc w:val="both"/>
        <w:rPr>
          <w:sz w:val="20"/>
          <w:szCs w:val="20"/>
        </w:rPr>
      </w:pPr>
      <w:r w:rsidRPr="004A44D9">
        <w:rPr>
          <w:sz w:val="20"/>
          <w:szCs w:val="20"/>
        </w:rPr>
        <w:t>stosownie do dokonanego przez Zamawiającego wyboru oferty Wykonawcy przeprowadzonego na podstawie Zarządzenie nr 118/2022 Dyrektora Szpitala Specjalistycznego im. E. Biernackiego w Mielcu z dnia 22.07.2022r. w sprawie przyjęcia regulaminu udzielania zamówień publicznych o wartości poniżej kwoty 130.000,00 zł udzielonego w trybie zapytania ofertowego dotyczące zamówienia publicznego o wartości poniżej 130.000,00 zł zostaje zawarta umowa następującej treści:</w:t>
      </w:r>
    </w:p>
    <w:p w14:paraId="171C1191" w14:textId="77777777" w:rsidR="004A44D9" w:rsidRDefault="004A44D9" w:rsidP="000F76EE">
      <w:pPr>
        <w:jc w:val="both"/>
        <w:rPr>
          <w:sz w:val="20"/>
          <w:szCs w:val="20"/>
        </w:rPr>
      </w:pPr>
    </w:p>
    <w:p w14:paraId="4F89C439" w14:textId="77777777" w:rsidR="000F76EE" w:rsidRDefault="000F76EE" w:rsidP="000F76EE">
      <w:pPr>
        <w:jc w:val="center"/>
        <w:rPr>
          <w:sz w:val="20"/>
          <w:szCs w:val="20"/>
        </w:rPr>
      </w:pPr>
      <w:r>
        <w:rPr>
          <w:b/>
          <w:sz w:val="20"/>
          <w:szCs w:val="20"/>
        </w:rPr>
        <w:t>§   1</w:t>
      </w:r>
    </w:p>
    <w:p w14:paraId="73399AF1" w14:textId="612966C1" w:rsidR="000F76EE" w:rsidRPr="004A44D9" w:rsidRDefault="000F76EE" w:rsidP="004A44D9">
      <w:pPr>
        <w:widowControl w:val="0"/>
        <w:numPr>
          <w:ilvl w:val="0"/>
          <w:numId w:val="40"/>
        </w:numPr>
        <w:overflowPunct w:val="0"/>
        <w:jc w:val="both"/>
        <w:rPr>
          <w:sz w:val="20"/>
          <w:szCs w:val="20"/>
        </w:rPr>
      </w:pPr>
      <w:r>
        <w:rPr>
          <w:sz w:val="20"/>
          <w:szCs w:val="20"/>
        </w:rPr>
        <w:t xml:space="preserve">Przedmiotem niniejszej umowy jest sukcesywna </w:t>
      </w:r>
      <w:r w:rsidR="004A44D9">
        <w:rPr>
          <w:sz w:val="20"/>
          <w:szCs w:val="20"/>
        </w:rPr>
        <w:t>s</w:t>
      </w:r>
      <w:r w:rsidR="004A44D9" w:rsidRPr="004A44D9">
        <w:rPr>
          <w:sz w:val="20"/>
          <w:szCs w:val="20"/>
        </w:rPr>
        <w:t xml:space="preserve">przedaż i dostawa leku Farycymab roztwór do wstrzykiwań stosowanego w programie lekowym B.70 do Szpitala Specjalistycznego im. Edmunda Biernackiego w Mielcu </w:t>
      </w:r>
      <w:r w:rsidRPr="004A44D9">
        <w:rPr>
          <w:sz w:val="20"/>
          <w:szCs w:val="20"/>
        </w:rPr>
        <w:t xml:space="preserve">- wykaz w załączeniu sporządzony na podstawie oferty przetargowej Wykonawcy stanowiący integralną część umowy, w ilościach wynikających z bieżących potrzeb Zamawiającego, realizowana przez Wykonawcę na jego koszt na zasadach wskazanych w niniejszej umowie, </w:t>
      </w:r>
      <w:r w:rsidR="004A44D9">
        <w:rPr>
          <w:sz w:val="20"/>
          <w:szCs w:val="20"/>
        </w:rPr>
        <w:t>Zapytaniu Ofertowym</w:t>
      </w:r>
      <w:r w:rsidRPr="004A44D9">
        <w:rPr>
          <w:sz w:val="20"/>
          <w:szCs w:val="20"/>
        </w:rPr>
        <w:t xml:space="preserve"> (dalej </w:t>
      </w:r>
      <w:r w:rsidR="004A44D9">
        <w:rPr>
          <w:sz w:val="20"/>
          <w:szCs w:val="20"/>
        </w:rPr>
        <w:t>Zapytanie</w:t>
      </w:r>
      <w:r w:rsidRPr="004A44D9">
        <w:rPr>
          <w:sz w:val="20"/>
          <w:szCs w:val="20"/>
        </w:rPr>
        <w:t xml:space="preserve">) znak </w:t>
      </w:r>
      <w:r w:rsidR="004A44D9">
        <w:rPr>
          <w:sz w:val="20"/>
          <w:szCs w:val="20"/>
        </w:rPr>
        <w:t>SzS.ZP.26</w:t>
      </w:r>
      <w:r w:rsidRPr="004A44D9">
        <w:rPr>
          <w:sz w:val="20"/>
          <w:szCs w:val="20"/>
        </w:rPr>
        <w:t>1.</w:t>
      </w:r>
      <w:r w:rsidR="004A44D9">
        <w:rPr>
          <w:sz w:val="20"/>
          <w:szCs w:val="20"/>
        </w:rPr>
        <w:t>12.2025</w:t>
      </w:r>
      <w:r w:rsidRPr="004A44D9">
        <w:rPr>
          <w:sz w:val="20"/>
          <w:szCs w:val="20"/>
        </w:rPr>
        <w:t xml:space="preserve">, zgodnie z ofertą Wykonawcy z dnia ………… .  </w:t>
      </w:r>
    </w:p>
    <w:p w14:paraId="03FA0066" w14:textId="2D8581D5" w:rsidR="000F76EE" w:rsidRDefault="004A44D9" w:rsidP="000F76EE">
      <w:pPr>
        <w:widowControl w:val="0"/>
        <w:numPr>
          <w:ilvl w:val="0"/>
          <w:numId w:val="40"/>
        </w:numPr>
        <w:overflowPunct w:val="0"/>
        <w:jc w:val="both"/>
        <w:rPr>
          <w:sz w:val="20"/>
          <w:szCs w:val="20"/>
        </w:rPr>
      </w:pPr>
      <w:r>
        <w:rPr>
          <w:sz w:val="20"/>
          <w:szCs w:val="20"/>
        </w:rPr>
        <w:t>Zapytanie</w:t>
      </w:r>
      <w:r w:rsidR="000F76EE">
        <w:rPr>
          <w:sz w:val="20"/>
          <w:szCs w:val="20"/>
        </w:rPr>
        <w:t xml:space="preserve"> i oferta złożona przez Wykonawcę stanowią integralną część umowy.</w:t>
      </w:r>
    </w:p>
    <w:p w14:paraId="28EDEB73" w14:textId="77777777" w:rsidR="000F76EE" w:rsidRDefault="000F76EE" w:rsidP="000F76EE">
      <w:pPr>
        <w:widowControl w:val="0"/>
        <w:numPr>
          <w:ilvl w:val="0"/>
          <w:numId w:val="40"/>
        </w:numPr>
        <w:overflowPunct w:val="0"/>
        <w:jc w:val="both"/>
        <w:rPr>
          <w:sz w:val="20"/>
          <w:szCs w:val="20"/>
        </w:rPr>
      </w:pPr>
      <w:r w:rsidRPr="00A46309">
        <w:rPr>
          <w:sz w:val="20"/>
          <w:szCs w:val="20"/>
        </w:rPr>
        <w:t>Zamówienia częściowe będą realizowane maksymalnie do 72 godzin z wyjątkiem importu docelowego, którego czas realizacji wynosić może ponad 72 godziny.</w:t>
      </w:r>
    </w:p>
    <w:p w14:paraId="4E1B51A2" w14:textId="67B1F053" w:rsidR="00DB08F7" w:rsidRDefault="000F76EE" w:rsidP="00DB08F7">
      <w:pPr>
        <w:widowControl w:val="0"/>
        <w:numPr>
          <w:ilvl w:val="0"/>
          <w:numId w:val="40"/>
        </w:numPr>
        <w:overflowPunct w:val="0"/>
        <w:jc w:val="both"/>
        <w:rPr>
          <w:sz w:val="20"/>
          <w:szCs w:val="20"/>
        </w:rPr>
      </w:pPr>
      <w:r w:rsidRPr="00DB08F7">
        <w:rPr>
          <w:sz w:val="20"/>
          <w:szCs w:val="20"/>
        </w:rPr>
        <w:t xml:space="preserve">W sytuacjach wyjątkowych Wykonawca zobowiązuje się dostarczyć lek ratujący życie chorego maksymalnie do 24 godzin od otrzymania zamówienia w miejsce uzgodnione z Kierownikiem Apteki. O tym, iż w przypadku danego zamówienia występuję sytuacja wyjątkowa, </w:t>
      </w:r>
      <w:r w:rsidR="00DB08F7" w:rsidRPr="00DB08F7">
        <w:rPr>
          <w:sz w:val="20"/>
          <w:szCs w:val="20"/>
        </w:rPr>
        <w:t>W razie wystąpienia sytuacji, która powodowałaby zmianę osoby uprawnionej do zamówienia Zamawiający powiadomi o tym Wykonawcę mailowo lub pisemnie wskazując nowo uprawnioną osobę. Strony postanawiają, że zmiana ta nie wymaga sporządzenia aneksu do umowy</w:t>
      </w:r>
      <w:r w:rsidR="00DB08F7">
        <w:rPr>
          <w:sz w:val="20"/>
          <w:szCs w:val="20"/>
        </w:rPr>
        <w:t>.</w:t>
      </w:r>
    </w:p>
    <w:p w14:paraId="06E1EC96" w14:textId="09178E12" w:rsidR="000F76EE" w:rsidRPr="00DB08F7" w:rsidRDefault="000F76EE" w:rsidP="00DB08F7">
      <w:pPr>
        <w:widowControl w:val="0"/>
        <w:numPr>
          <w:ilvl w:val="0"/>
          <w:numId w:val="40"/>
        </w:numPr>
        <w:overflowPunct w:val="0"/>
        <w:jc w:val="both"/>
        <w:rPr>
          <w:sz w:val="20"/>
          <w:szCs w:val="20"/>
        </w:rPr>
      </w:pPr>
      <w:r w:rsidRPr="00DB08F7">
        <w:rPr>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14:paraId="243DFC07" w14:textId="77777777" w:rsidR="000F76EE" w:rsidRPr="00F766C7" w:rsidRDefault="000F76EE" w:rsidP="000F76EE">
      <w:pPr>
        <w:widowControl w:val="0"/>
        <w:numPr>
          <w:ilvl w:val="0"/>
          <w:numId w:val="40"/>
        </w:numPr>
        <w:overflowPunct w:val="0"/>
        <w:jc w:val="both"/>
        <w:rPr>
          <w:sz w:val="20"/>
          <w:szCs w:val="20"/>
        </w:rPr>
      </w:pPr>
      <w:r>
        <w:rPr>
          <w:sz w:val="20"/>
          <w:szCs w:val="20"/>
        </w:rPr>
        <w:t xml:space="preserve">Niemożność realizacji dostaw produktów objętych przetargiem spowodowana okresowym brakiem produkcji </w:t>
      </w:r>
      <w:r w:rsidRPr="00F766C7">
        <w:rPr>
          <w:sz w:val="20"/>
          <w:szCs w:val="20"/>
        </w:rPr>
        <w:t xml:space="preserve">będzie obowiązkowo zgłaszana przez Wykonawcę na adres e-mail </w:t>
      </w:r>
      <w:hyperlink r:id="rId13" w:history="1">
        <w:r w:rsidRPr="00F766C7">
          <w:rPr>
            <w:rStyle w:val="Hipercze"/>
            <w:sz w:val="20"/>
            <w:szCs w:val="20"/>
          </w:rPr>
          <w:t>apteka@szpital.mielec.pl</w:t>
        </w:r>
      </w:hyperlink>
      <w:r w:rsidRPr="00F766C7">
        <w:rPr>
          <w:sz w:val="20"/>
          <w:szCs w:val="20"/>
        </w:rPr>
        <w:t xml:space="preserve"> .</w:t>
      </w:r>
    </w:p>
    <w:p w14:paraId="78FA6198" w14:textId="77777777" w:rsidR="000F76EE" w:rsidRDefault="000F76EE" w:rsidP="000F76EE">
      <w:pPr>
        <w:widowControl w:val="0"/>
        <w:numPr>
          <w:ilvl w:val="0"/>
          <w:numId w:val="40"/>
        </w:numPr>
        <w:overflowPunct w:val="0"/>
        <w:jc w:val="both"/>
        <w:rPr>
          <w:sz w:val="20"/>
          <w:szCs w:val="20"/>
        </w:rPr>
      </w:pPr>
      <w:r>
        <w:rPr>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14:paraId="387F083E" w14:textId="77777777" w:rsidR="000F76EE" w:rsidRDefault="000F76EE" w:rsidP="000F76EE">
      <w:pPr>
        <w:widowControl w:val="0"/>
        <w:numPr>
          <w:ilvl w:val="0"/>
          <w:numId w:val="41"/>
        </w:numPr>
        <w:overflowPunct w:val="0"/>
        <w:jc w:val="both"/>
        <w:rPr>
          <w:sz w:val="20"/>
          <w:szCs w:val="20"/>
        </w:rPr>
      </w:pPr>
      <w:r>
        <w:rPr>
          <w:sz w:val="20"/>
          <w:szCs w:val="20"/>
        </w:rPr>
        <w:t>ceny jednostkowej wg zawartej Umowy lub niższej (dla identycznej wielkości opakowania)</w:t>
      </w:r>
    </w:p>
    <w:p w14:paraId="7C6C0E75" w14:textId="77777777" w:rsidR="000F76EE" w:rsidRDefault="000F76EE" w:rsidP="000F76EE">
      <w:pPr>
        <w:widowControl w:val="0"/>
        <w:numPr>
          <w:ilvl w:val="0"/>
          <w:numId w:val="41"/>
        </w:numPr>
        <w:overflowPunct w:val="0"/>
        <w:jc w:val="both"/>
        <w:rPr>
          <w:sz w:val="20"/>
          <w:szCs w:val="20"/>
        </w:rPr>
      </w:pPr>
      <w:r>
        <w:rPr>
          <w:sz w:val="20"/>
          <w:szCs w:val="20"/>
        </w:rPr>
        <w:t>zasady proporcjonalności w stosunku do ceny jednostkowej wg zawartej Umowy (dla opakowań większych lub mniejszych).</w:t>
      </w:r>
    </w:p>
    <w:p w14:paraId="587399D6" w14:textId="77777777" w:rsidR="000F76EE" w:rsidRDefault="000F76EE" w:rsidP="000F76EE">
      <w:pPr>
        <w:widowControl w:val="0"/>
        <w:numPr>
          <w:ilvl w:val="0"/>
          <w:numId w:val="40"/>
        </w:numPr>
        <w:overflowPunct w:val="0"/>
        <w:jc w:val="both"/>
        <w:rPr>
          <w:sz w:val="20"/>
          <w:szCs w:val="20"/>
        </w:rPr>
      </w:pPr>
      <w:r>
        <w:rPr>
          <w:sz w:val="20"/>
          <w:szCs w:val="20"/>
        </w:rPr>
        <w:t>Dostawca zobowiązuje się do zapewnienia ciągłości dostaw w okresie trwania umowy.</w:t>
      </w:r>
    </w:p>
    <w:p w14:paraId="65E17FFB" w14:textId="77777777" w:rsidR="000F76EE" w:rsidRPr="00840062" w:rsidRDefault="000F76EE" w:rsidP="000F76EE">
      <w:pPr>
        <w:jc w:val="both"/>
        <w:rPr>
          <w:sz w:val="20"/>
          <w:szCs w:val="20"/>
        </w:rPr>
      </w:pPr>
    </w:p>
    <w:p w14:paraId="16F7A6D7" w14:textId="77777777" w:rsidR="000F76EE" w:rsidRPr="00840062" w:rsidRDefault="000F76EE" w:rsidP="000F76EE">
      <w:pPr>
        <w:jc w:val="center"/>
        <w:rPr>
          <w:b/>
          <w:sz w:val="20"/>
          <w:szCs w:val="20"/>
        </w:rPr>
      </w:pPr>
      <w:r w:rsidRPr="00840062">
        <w:rPr>
          <w:b/>
          <w:sz w:val="20"/>
          <w:szCs w:val="20"/>
        </w:rPr>
        <w:t>§   2</w:t>
      </w:r>
    </w:p>
    <w:p w14:paraId="28438064" w14:textId="7E1207A0" w:rsidR="000F76EE" w:rsidRPr="004A44D9" w:rsidRDefault="000F76EE" w:rsidP="000F76EE">
      <w:pPr>
        <w:widowControl w:val="0"/>
        <w:numPr>
          <w:ilvl w:val="0"/>
          <w:numId w:val="28"/>
        </w:numPr>
        <w:tabs>
          <w:tab w:val="left" w:pos="57"/>
        </w:tabs>
        <w:jc w:val="both"/>
        <w:rPr>
          <w:sz w:val="20"/>
          <w:szCs w:val="20"/>
        </w:rPr>
      </w:pPr>
      <w:r>
        <w:rPr>
          <w:sz w:val="20"/>
          <w:szCs w:val="20"/>
        </w:rPr>
        <w:lastRenderedPageBreak/>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40A153B2" w14:textId="3B42A273" w:rsidR="000F76EE" w:rsidRDefault="004A44D9" w:rsidP="004A44D9">
      <w:pPr>
        <w:widowControl w:val="0"/>
        <w:numPr>
          <w:ilvl w:val="0"/>
          <w:numId w:val="28"/>
        </w:numPr>
        <w:tabs>
          <w:tab w:val="left" w:pos="57"/>
        </w:tabs>
        <w:jc w:val="both"/>
        <w:rPr>
          <w:sz w:val="20"/>
          <w:szCs w:val="20"/>
        </w:rPr>
      </w:pPr>
      <w:r w:rsidRPr="004A44D9">
        <w:rPr>
          <w:sz w:val="20"/>
          <w:szCs w:val="20"/>
        </w:rPr>
        <w:t>Do złożenia zamówienia ze strony Zamawiającego uprawniony jest Kierownik Apteki Szpitalnej lub osoba przez niego upoważniona. Zamówienie może zostać złożone w wersji papierowej lub elektronicznej na adres e – mail.</w:t>
      </w:r>
      <w:r w:rsidR="000F76EE">
        <w:rPr>
          <w:sz w:val="20"/>
          <w:szCs w:val="20"/>
        </w:rPr>
        <w:t>.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0814A590" w14:textId="77777777" w:rsidR="000F76EE" w:rsidRDefault="000F76EE" w:rsidP="000F76EE">
      <w:pPr>
        <w:widowControl w:val="0"/>
        <w:numPr>
          <w:ilvl w:val="0"/>
          <w:numId w:val="28"/>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14:paraId="1B204D3F" w14:textId="77777777" w:rsidR="000F76EE" w:rsidRDefault="000F76EE" w:rsidP="000F76EE">
      <w:pPr>
        <w:widowControl w:val="0"/>
        <w:numPr>
          <w:ilvl w:val="0"/>
          <w:numId w:val="28"/>
        </w:numPr>
        <w:tabs>
          <w:tab w:val="left" w:pos="57"/>
        </w:tabs>
        <w:jc w:val="both"/>
        <w:rPr>
          <w:sz w:val="20"/>
          <w:szCs w:val="20"/>
        </w:rPr>
      </w:pPr>
      <w:r>
        <w:rPr>
          <w:sz w:val="20"/>
          <w:szCs w:val="20"/>
        </w:rPr>
        <w:t>Za datę dostawy uznaje się datę wydania za stosownym pokwitowaniem przedmiotu umowy osobie upoważnionej przez Zamawiającego.</w:t>
      </w:r>
    </w:p>
    <w:p w14:paraId="41402BC0" w14:textId="77777777" w:rsidR="000F76EE" w:rsidRDefault="000F76EE" w:rsidP="000F76EE">
      <w:pPr>
        <w:numPr>
          <w:ilvl w:val="0"/>
          <w:numId w:val="28"/>
        </w:numPr>
        <w:tabs>
          <w:tab w:val="left" w:pos="57"/>
        </w:tabs>
        <w:suppressAutoHyphens w:val="0"/>
        <w:overflowPunct w:val="0"/>
        <w:jc w:val="both"/>
        <w:rPr>
          <w:sz w:val="20"/>
          <w:szCs w:val="20"/>
        </w:rPr>
      </w:pPr>
      <w:r>
        <w:rPr>
          <w:sz w:val="20"/>
          <w:szCs w:val="20"/>
        </w:rPr>
        <w:t>Do obowiązków Wykonawcy należy również wniesienie towaru do Apteki Szpitalnej Zamawiającego i jego rozładunek w miejscu wskazanym przez pracownika Apteki.</w:t>
      </w:r>
    </w:p>
    <w:p w14:paraId="55DB31A0" w14:textId="77777777" w:rsidR="000F76EE" w:rsidRPr="00031AF7" w:rsidRDefault="000F76EE" w:rsidP="000F76EE">
      <w:pPr>
        <w:pStyle w:val="Akapitzlist"/>
        <w:widowControl w:val="0"/>
        <w:numPr>
          <w:ilvl w:val="0"/>
          <w:numId w:val="28"/>
        </w:numPr>
        <w:tabs>
          <w:tab w:val="left" w:pos="-1985"/>
          <w:tab w:val="left" w:pos="540"/>
          <w:tab w:val="left" w:pos="900"/>
        </w:tabs>
        <w:overflowPunct w:val="0"/>
        <w:contextualSpacing w:val="0"/>
        <w:jc w:val="both"/>
        <w:rPr>
          <w:sz w:val="20"/>
          <w:szCs w:val="20"/>
        </w:rPr>
      </w:pPr>
      <w:r w:rsidRPr="00031AF7">
        <w:rPr>
          <w:sz w:val="20"/>
          <w:szCs w:val="20"/>
        </w:rPr>
        <w:t>Środki transportu muszą gwarantować zachowanie odpowiednich temperatur w czasie transportu produktów leczniczych (warunki przechowywania zgodne z zaleceniami producenta). Leki termolabilne muszą być transportowane z monitorowaniem temperatury.</w:t>
      </w:r>
    </w:p>
    <w:p w14:paraId="550BAEE6" w14:textId="77777777" w:rsidR="000F76EE" w:rsidRDefault="000F76EE" w:rsidP="000F76EE">
      <w:pPr>
        <w:numPr>
          <w:ilvl w:val="0"/>
          <w:numId w:val="28"/>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3C419D59" w14:textId="77777777" w:rsidR="000F76EE" w:rsidRDefault="000F76EE" w:rsidP="000F76EE">
      <w:pPr>
        <w:numPr>
          <w:ilvl w:val="0"/>
          <w:numId w:val="28"/>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14:paraId="3C3E3979" w14:textId="77777777" w:rsidR="000F76EE" w:rsidRPr="00675C54" w:rsidRDefault="000F76EE" w:rsidP="000F76EE">
      <w:pPr>
        <w:numPr>
          <w:ilvl w:val="0"/>
          <w:numId w:val="28"/>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3A2F9E24" w14:textId="77777777" w:rsidR="000F76EE" w:rsidRPr="00C60E4E" w:rsidRDefault="000F76EE" w:rsidP="000F76EE">
      <w:pPr>
        <w:numPr>
          <w:ilvl w:val="0"/>
          <w:numId w:val="28"/>
        </w:numPr>
        <w:tabs>
          <w:tab w:val="left" w:pos="57"/>
        </w:tabs>
        <w:overflowPunct w:val="0"/>
        <w:jc w:val="both"/>
        <w:rPr>
          <w:sz w:val="20"/>
          <w:szCs w:val="20"/>
        </w:rPr>
      </w:pPr>
      <w:r w:rsidRPr="00C60E4E">
        <w:rPr>
          <w:sz w:val="20"/>
          <w:szCs w:val="20"/>
        </w:rPr>
        <w:t>Wykonawca zapewnia i oświadcza, że:</w:t>
      </w:r>
    </w:p>
    <w:p w14:paraId="4FD293FC" w14:textId="77777777" w:rsidR="000F76EE" w:rsidRPr="00C60E4E" w:rsidRDefault="000F76EE" w:rsidP="000F76EE">
      <w:pPr>
        <w:numPr>
          <w:ilvl w:val="0"/>
          <w:numId w:val="46"/>
        </w:numPr>
        <w:tabs>
          <w:tab w:val="left" w:pos="57"/>
        </w:tabs>
        <w:overflowPunct w:val="0"/>
        <w:ind w:left="851"/>
        <w:jc w:val="both"/>
        <w:rPr>
          <w:sz w:val="20"/>
          <w:szCs w:val="20"/>
        </w:rPr>
      </w:pPr>
      <w:r w:rsidRPr="00C60E4E">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(pkt. 5.5 pkt. 2), </w:t>
      </w:r>
    </w:p>
    <w:p w14:paraId="5C83FA45" w14:textId="77777777" w:rsidR="000F76EE" w:rsidRPr="00C60E4E" w:rsidRDefault="000F76EE" w:rsidP="000F76EE">
      <w:pPr>
        <w:numPr>
          <w:ilvl w:val="0"/>
          <w:numId w:val="46"/>
        </w:numPr>
        <w:tabs>
          <w:tab w:val="left" w:pos="57"/>
        </w:tabs>
        <w:overflowPunct w:val="0"/>
        <w:ind w:left="851"/>
        <w:jc w:val="both"/>
        <w:rPr>
          <w:sz w:val="20"/>
          <w:szCs w:val="20"/>
        </w:rPr>
      </w:pPr>
      <w:r w:rsidRPr="00C60E4E">
        <w:rPr>
          <w:sz w:val="20"/>
          <w:szCs w:val="20"/>
        </w:rPr>
        <w:t xml:space="preserve">sprzęt medyczny magazynowany jest (był) i transportowany będzie zgodnie z warunkami określonymi przez producenta. </w:t>
      </w:r>
    </w:p>
    <w:p w14:paraId="4E250D18" w14:textId="77777777" w:rsidR="000F76EE" w:rsidRPr="00C60E4E" w:rsidRDefault="000F76EE" w:rsidP="000F76EE">
      <w:pPr>
        <w:numPr>
          <w:ilvl w:val="0"/>
          <w:numId w:val="28"/>
        </w:numPr>
        <w:tabs>
          <w:tab w:val="left" w:pos="57"/>
        </w:tabs>
        <w:overflowPunct w:val="0"/>
        <w:jc w:val="both"/>
        <w:rPr>
          <w:sz w:val="20"/>
          <w:szCs w:val="20"/>
        </w:rPr>
      </w:pPr>
      <w:r w:rsidRPr="00C60E4E">
        <w:rPr>
          <w:sz w:val="20"/>
          <w:szCs w:val="20"/>
        </w:rPr>
        <w:t>Wykonawca jest obowiązany na żądanie Zamawiającego przedłożyć oświadczenie stanowiące załącznik nr ... do Umowy jeżeli nie przedstawi dowodu wskazań temperatury w postaci dokumentu pisemnego lub elektronicznego (odpowiednio wydruku lub odczytu z urządzenia mierzącego temperaturę znajdującego się w środku transportu).</w:t>
      </w:r>
    </w:p>
    <w:p w14:paraId="7E743E5C" w14:textId="77777777" w:rsidR="000F76EE" w:rsidRDefault="000F76EE" w:rsidP="000F76EE">
      <w:pPr>
        <w:jc w:val="both"/>
        <w:rPr>
          <w:sz w:val="20"/>
          <w:szCs w:val="20"/>
        </w:rPr>
      </w:pPr>
    </w:p>
    <w:p w14:paraId="4C895E29" w14:textId="77777777" w:rsidR="000F76EE" w:rsidRPr="0053178A" w:rsidRDefault="000F76EE" w:rsidP="000F76EE">
      <w:pPr>
        <w:jc w:val="center"/>
        <w:rPr>
          <w:sz w:val="20"/>
          <w:szCs w:val="20"/>
        </w:rPr>
      </w:pPr>
      <w:r w:rsidRPr="0053178A">
        <w:rPr>
          <w:b/>
          <w:sz w:val="20"/>
          <w:szCs w:val="20"/>
        </w:rPr>
        <w:t>§   3</w:t>
      </w:r>
    </w:p>
    <w:p w14:paraId="4CEE25C8" w14:textId="77777777" w:rsidR="000F76EE" w:rsidRPr="00752FAB" w:rsidRDefault="000F76EE" w:rsidP="000F76EE">
      <w:pPr>
        <w:pStyle w:val="Tekstpodstawowy22"/>
        <w:numPr>
          <w:ilvl w:val="0"/>
          <w:numId w:val="29"/>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zapewnia Zamawiającego, że sprzedawany przez niego towar (zgodnie z ofertą) jest bardzo dobrej jakości, posiada dokumenty </w:t>
      </w:r>
      <w:r w:rsidRPr="00752FAB">
        <w:rPr>
          <w:rFonts w:ascii="Times New Roman" w:hAnsi="Times New Roman" w:cs="Times New Roman"/>
          <w:sz w:val="20"/>
          <w:szCs w:val="20"/>
        </w:rPr>
        <w:t>wymagane przez obowiązujące prawo, na podstawie których może być wprowadzony do obrotu i stosowania w placówkach ochrony zdrowia RP oraz odpowiednio długie terminy ważności tj. min. 8 miesięcy od daty dostawy do Zamawiającego.</w:t>
      </w:r>
    </w:p>
    <w:p w14:paraId="672C5028" w14:textId="31515DBD" w:rsidR="000F76EE" w:rsidRDefault="000F76EE" w:rsidP="000F76EE">
      <w:pPr>
        <w:pStyle w:val="Akapitzlist"/>
        <w:widowControl w:val="0"/>
        <w:numPr>
          <w:ilvl w:val="0"/>
          <w:numId w:val="29"/>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w:t>
      </w:r>
      <w:r w:rsidR="004A44D9">
        <w:rPr>
          <w:sz w:val="20"/>
          <w:szCs w:val="20"/>
        </w:rPr>
        <w:t>Zapytaniu</w:t>
      </w:r>
      <w:r w:rsidRPr="008215AD">
        <w:rPr>
          <w:sz w:val="20"/>
          <w:szCs w:val="20"/>
        </w:rPr>
        <w:t xml:space="preserve">. </w:t>
      </w:r>
    </w:p>
    <w:p w14:paraId="2A0BFAF4" w14:textId="77777777" w:rsidR="000F76EE" w:rsidRPr="008215AD" w:rsidRDefault="000F76EE" w:rsidP="000F76EE">
      <w:pPr>
        <w:pStyle w:val="Akapitzlist"/>
        <w:widowControl w:val="0"/>
        <w:numPr>
          <w:ilvl w:val="0"/>
          <w:numId w:val="29"/>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28A7361D" w14:textId="77777777" w:rsidR="000F76EE" w:rsidRPr="008215AD" w:rsidRDefault="000F76EE" w:rsidP="000F76EE">
      <w:pPr>
        <w:pStyle w:val="Akapitzlist"/>
        <w:widowControl w:val="0"/>
        <w:numPr>
          <w:ilvl w:val="0"/>
          <w:numId w:val="29"/>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14:paraId="31D3B759" w14:textId="77777777" w:rsidR="000F76EE" w:rsidRDefault="000F76EE" w:rsidP="000F76EE">
      <w:pPr>
        <w:pStyle w:val="Tekstpodstawowy22"/>
        <w:numPr>
          <w:ilvl w:val="0"/>
          <w:numId w:val="29"/>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222DAFBE" w14:textId="77777777" w:rsidR="000F76EE" w:rsidRDefault="000F76EE" w:rsidP="000F76EE">
      <w:pPr>
        <w:pStyle w:val="Tekstpodstawowy22"/>
        <w:numPr>
          <w:ilvl w:val="0"/>
          <w:numId w:val="29"/>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4DBBE0C4" w14:textId="77777777" w:rsidR="000F76EE" w:rsidRPr="00675C54" w:rsidRDefault="000F76EE" w:rsidP="000F76EE">
      <w:pPr>
        <w:pStyle w:val="Tekstpodstawowy22"/>
        <w:numPr>
          <w:ilvl w:val="0"/>
          <w:numId w:val="29"/>
        </w:numPr>
        <w:textAlignment w:val="auto"/>
        <w:rPr>
          <w:sz w:val="20"/>
          <w:szCs w:val="20"/>
        </w:rPr>
      </w:pPr>
      <w:r>
        <w:rPr>
          <w:rFonts w:ascii="Times New Roman" w:hAnsi="Times New Roman" w:cs="Times New Roman"/>
          <w:sz w:val="20"/>
          <w:szCs w:val="20"/>
        </w:rPr>
        <w:t xml:space="preserve">Wykonawca odbiera wadliwy towar z siedziby Zamawiającego i dostarcza towar wolny od wad do siedziby </w:t>
      </w:r>
      <w:r>
        <w:rPr>
          <w:rFonts w:ascii="Times New Roman" w:hAnsi="Times New Roman" w:cs="Times New Roman"/>
          <w:sz w:val="20"/>
          <w:szCs w:val="20"/>
        </w:rPr>
        <w:lastRenderedPageBreak/>
        <w:t>Zamawiającego we własnym zakresie, na własny koszt i ryzyko.</w:t>
      </w:r>
    </w:p>
    <w:p w14:paraId="3BAAA9C0" w14:textId="77777777" w:rsidR="000F76EE" w:rsidRDefault="000F76EE" w:rsidP="000F76EE">
      <w:pPr>
        <w:pStyle w:val="Tekstpodstawowy22"/>
        <w:textAlignment w:val="auto"/>
        <w:rPr>
          <w:rFonts w:ascii="Times New Roman" w:hAnsi="Times New Roman" w:cs="Times New Roman"/>
          <w:sz w:val="20"/>
          <w:szCs w:val="20"/>
        </w:rPr>
      </w:pPr>
    </w:p>
    <w:p w14:paraId="1D3F0FD5" w14:textId="77777777" w:rsidR="000F76EE" w:rsidRDefault="000F76EE" w:rsidP="000F76EE">
      <w:pPr>
        <w:pStyle w:val="Tekstpodstawowy22"/>
        <w:textAlignment w:val="auto"/>
        <w:rPr>
          <w:sz w:val="20"/>
          <w:szCs w:val="20"/>
        </w:rPr>
      </w:pPr>
    </w:p>
    <w:p w14:paraId="174F1322" w14:textId="77777777" w:rsidR="000F76EE" w:rsidRDefault="000F76EE" w:rsidP="000F76EE">
      <w:pPr>
        <w:pStyle w:val="Akapitzlist2"/>
        <w:numPr>
          <w:ilvl w:val="0"/>
          <w:numId w:val="29"/>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4F9DAE08" w14:textId="77777777" w:rsidR="000F76EE" w:rsidRPr="0053178A" w:rsidRDefault="000F76EE" w:rsidP="000F76EE">
      <w:pPr>
        <w:jc w:val="center"/>
        <w:rPr>
          <w:sz w:val="20"/>
          <w:szCs w:val="20"/>
        </w:rPr>
      </w:pPr>
    </w:p>
    <w:p w14:paraId="6F2A48F6" w14:textId="77777777" w:rsidR="000F76EE" w:rsidRPr="0053178A" w:rsidRDefault="000F76EE" w:rsidP="000F76EE">
      <w:pPr>
        <w:jc w:val="center"/>
        <w:rPr>
          <w:sz w:val="20"/>
          <w:szCs w:val="20"/>
        </w:rPr>
      </w:pPr>
      <w:r w:rsidRPr="0053178A">
        <w:rPr>
          <w:b/>
          <w:sz w:val="20"/>
          <w:szCs w:val="20"/>
        </w:rPr>
        <w:t>§   4</w:t>
      </w:r>
    </w:p>
    <w:p w14:paraId="443E0053" w14:textId="77777777" w:rsidR="000F76EE" w:rsidRPr="0053178A" w:rsidRDefault="000F76EE" w:rsidP="000F76EE">
      <w:pPr>
        <w:jc w:val="both"/>
        <w:rPr>
          <w:sz w:val="20"/>
          <w:szCs w:val="20"/>
        </w:rPr>
      </w:pPr>
      <w:r w:rsidRPr="0053178A">
        <w:rPr>
          <w:sz w:val="20"/>
          <w:szCs w:val="20"/>
        </w:rPr>
        <w:t xml:space="preserve">Wykonawca gwarantuje niezmienność cen przez okres trwania umowy, z zastrzeżeniem przypadków przewidzianych w niniejszej umowie. </w:t>
      </w:r>
    </w:p>
    <w:p w14:paraId="199F4CD7" w14:textId="77777777" w:rsidR="000F76EE" w:rsidRPr="00875D00" w:rsidRDefault="000F76EE" w:rsidP="000F76EE">
      <w:pPr>
        <w:jc w:val="both"/>
        <w:rPr>
          <w:sz w:val="20"/>
          <w:szCs w:val="20"/>
        </w:rPr>
      </w:pPr>
    </w:p>
    <w:p w14:paraId="0F53A209" w14:textId="77777777" w:rsidR="000F76EE" w:rsidRPr="00875D00" w:rsidRDefault="000F76EE" w:rsidP="000F76EE">
      <w:pPr>
        <w:jc w:val="center"/>
        <w:rPr>
          <w:bCs/>
          <w:iCs/>
          <w:sz w:val="20"/>
          <w:szCs w:val="20"/>
        </w:rPr>
      </w:pPr>
      <w:r w:rsidRPr="00875D00">
        <w:rPr>
          <w:b/>
          <w:sz w:val="20"/>
          <w:szCs w:val="20"/>
        </w:rPr>
        <w:t>§   5</w:t>
      </w:r>
    </w:p>
    <w:p w14:paraId="167BE327" w14:textId="77777777" w:rsidR="000F76EE" w:rsidRPr="00875D00" w:rsidRDefault="000F76EE" w:rsidP="000F76EE">
      <w:pPr>
        <w:widowControl w:val="0"/>
        <w:numPr>
          <w:ilvl w:val="0"/>
          <w:numId w:val="30"/>
        </w:numPr>
        <w:overflowPunct w:val="0"/>
        <w:jc w:val="both"/>
        <w:textAlignment w:val="baseline"/>
        <w:rPr>
          <w:sz w:val="20"/>
          <w:szCs w:val="20"/>
        </w:rPr>
      </w:pPr>
      <w:r w:rsidRPr="00875D00">
        <w:rPr>
          <w:bCs/>
          <w:iCs/>
          <w:sz w:val="20"/>
          <w:szCs w:val="20"/>
        </w:rPr>
        <w:t>Wartość umowy ustalona zgodnie z wykazem stanowiącym załącznik do niniejszej umowy wynosi brutto  ............................zł (słownie: ...................................................................).</w:t>
      </w:r>
    </w:p>
    <w:p w14:paraId="29C60545" w14:textId="77777777" w:rsidR="000F76EE" w:rsidRDefault="000F76EE" w:rsidP="000F76EE">
      <w:pPr>
        <w:widowControl w:val="0"/>
        <w:numPr>
          <w:ilvl w:val="0"/>
          <w:numId w:val="30"/>
        </w:numPr>
        <w:jc w:val="both"/>
        <w:rPr>
          <w:sz w:val="20"/>
          <w:szCs w:val="20"/>
        </w:rPr>
      </w:pPr>
      <w:r>
        <w:rPr>
          <w:sz w:val="20"/>
          <w:szCs w:val="20"/>
        </w:rPr>
        <w:t>Wykonawca - za dostarczony towar - wystawi fakturę VAT w języku polskim (</w:t>
      </w:r>
      <w:r w:rsidRPr="00031AF7">
        <w:rPr>
          <w:sz w:val="20"/>
          <w:szCs w:val="20"/>
        </w:rPr>
        <w:t xml:space="preserve">oryginał i kopia oraz fakultatywnie kopia na </w:t>
      </w:r>
      <w:r>
        <w:rPr>
          <w:sz w:val="20"/>
          <w:szCs w:val="20"/>
        </w:rPr>
        <w:t xml:space="preserve">nośniku elektronicznym </w:t>
      </w:r>
      <w:r w:rsidRPr="00031AF7">
        <w:rPr>
          <w:sz w:val="20"/>
          <w:szCs w:val="20"/>
        </w:rPr>
        <w:t>)</w:t>
      </w:r>
      <w:r>
        <w:rPr>
          <w:sz w:val="20"/>
          <w:szCs w:val="20"/>
        </w:rPr>
        <w:t>.</w:t>
      </w:r>
    </w:p>
    <w:p w14:paraId="2CC4E117" w14:textId="77777777" w:rsidR="000F76EE" w:rsidRDefault="000F76EE" w:rsidP="000F76EE">
      <w:pPr>
        <w:widowControl w:val="0"/>
        <w:numPr>
          <w:ilvl w:val="0"/>
          <w:numId w:val="30"/>
        </w:numPr>
        <w:jc w:val="both"/>
        <w:rPr>
          <w:sz w:val="20"/>
          <w:szCs w:val="20"/>
        </w:rPr>
      </w:pPr>
      <w:r>
        <w:rPr>
          <w:sz w:val="20"/>
          <w:szCs w:val="20"/>
        </w:rPr>
        <w:t>Zamawiający oświadcza, że jest uprawniony do otrzymywania faktur VAT i posiada numer identyfikacyjny 817-17-50-893.</w:t>
      </w:r>
    </w:p>
    <w:p w14:paraId="17FBEB9A" w14:textId="77777777" w:rsidR="000F76EE" w:rsidRDefault="000F76EE" w:rsidP="000F76EE">
      <w:pPr>
        <w:pStyle w:val="Akapitzlist1"/>
        <w:numPr>
          <w:ilvl w:val="0"/>
          <w:numId w:val="30"/>
        </w:numPr>
        <w:contextualSpacing w:val="0"/>
        <w:jc w:val="both"/>
        <w:rPr>
          <w:sz w:val="20"/>
          <w:szCs w:val="20"/>
        </w:rPr>
      </w:pPr>
      <w:r>
        <w:rPr>
          <w:sz w:val="20"/>
          <w:szCs w:val="20"/>
        </w:rPr>
        <w:t xml:space="preserve">Faktura winna być adresowana na Zamawiającego. </w:t>
      </w:r>
    </w:p>
    <w:p w14:paraId="368A27EC" w14:textId="77777777" w:rsidR="000F76EE" w:rsidRPr="008F1DF8" w:rsidRDefault="000F76EE" w:rsidP="000F76EE">
      <w:pPr>
        <w:pStyle w:val="Akapitzlist"/>
        <w:widowControl w:val="0"/>
        <w:numPr>
          <w:ilvl w:val="0"/>
          <w:numId w:val="30"/>
        </w:numPr>
        <w:overflowPunct w:val="0"/>
        <w:contextualSpacing w:val="0"/>
        <w:jc w:val="both"/>
        <w:textAlignment w:val="baseline"/>
        <w:rPr>
          <w:bCs/>
          <w:iCs/>
          <w:sz w:val="20"/>
          <w:szCs w:val="20"/>
        </w:rPr>
      </w:pPr>
      <w:r w:rsidRPr="00337ED4">
        <w:rPr>
          <w:sz w:val="20"/>
          <w:szCs w:val="20"/>
        </w:rPr>
        <w:t>Z</w:t>
      </w:r>
      <w:r w:rsidRPr="00337ED4">
        <w:rPr>
          <w:bCs/>
          <w:iCs/>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337ED4">
        <w:t xml:space="preserve"> </w:t>
      </w:r>
      <w:bookmarkStart w:id="16" w:name="_Hlk60067778"/>
      <w:bookmarkStart w:id="17" w:name="_Hlk59618392"/>
    </w:p>
    <w:bookmarkEnd w:id="16"/>
    <w:bookmarkEnd w:id="17"/>
    <w:p w14:paraId="6D2A4C51" w14:textId="77777777" w:rsidR="000F76EE" w:rsidRPr="00031AF7" w:rsidRDefault="000F76EE" w:rsidP="000F76EE">
      <w:pPr>
        <w:pStyle w:val="Akapitzlist"/>
        <w:widowControl w:val="0"/>
        <w:numPr>
          <w:ilvl w:val="0"/>
          <w:numId w:val="30"/>
        </w:numPr>
        <w:overflowPunct w:val="0"/>
        <w:contextualSpacing w:val="0"/>
        <w:jc w:val="both"/>
        <w:rPr>
          <w:sz w:val="20"/>
          <w:szCs w:val="20"/>
        </w:rPr>
      </w:pPr>
      <w:r w:rsidRPr="00031AF7">
        <w:rPr>
          <w:sz w:val="20"/>
          <w:szCs w:val="20"/>
        </w:rPr>
        <w:t>Zamawiający wymaga aby Wykonawca umieszczał na fakturze VAT cenę jednostkową brutto, datę ważności i numer serii zgodnie z dostarczonym towarem</w:t>
      </w:r>
      <w:r>
        <w:rPr>
          <w:sz w:val="20"/>
          <w:szCs w:val="20"/>
        </w:rPr>
        <w:t>, kod EAN lub inny kod identyfikujący produkt (kod katalogowy)</w:t>
      </w:r>
      <w:r w:rsidRPr="00031AF7">
        <w:rPr>
          <w:sz w:val="20"/>
          <w:szCs w:val="20"/>
        </w:rPr>
        <w:t>.</w:t>
      </w:r>
    </w:p>
    <w:p w14:paraId="0ABEB97D" w14:textId="77777777" w:rsidR="000F76EE" w:rsidRPr="00875D00" w:rsidRDefault="000F76EE" w:rsidP="000F76EE">
      <w:pPr>
        <w:pStyle w:val="Akapitzlist1"/>
        <w:numPr>
          <w:ilvl w:val="0"/>
          <w:numId w:val="30"/>
        </w:numPr>
        <w:contextualSpacing w:val="0"/>
        <w:jc w:val="both"/>
        <w:rPr>
          <w:sz w:val="20"/>
          <w:szCs w:val="20"/>
        </w:rPr>
      </w:pPr>
      <w:r>
        <w:rPr>
          <w:sz w:val="20"/>
          <w:szCs w:val="20"/>
        </w:rPr>
        <w:t xml:space="preserve">Za dzień dokonania płatności będzie uważany dzień złożenia dyspozycji dokonania przelewu bankowego </w:t>
      </w:r>
      <w:r w:rsidRPr="00875D00">
        <w:rPr>
          <w:sz w:val="20"/>
          <w:szCs w:val="20"/>
        </w:rPr>
        <w:t xml:space="preserve">przez Zamawiającego na rachunek Wykonawcy. </w:t>
      </w:r>
    </w:p>
    <w:p w14:paraId="51DE9FD7" w14:textId="77777777" w:rsidR="000F76EE" w:rsidRPr="00875D00" w:rsidRDefault="000F76EE" w:rsidP="000F76EE">
      <w:pPr>
        <w:pStyle w:val="Akapitzlist1"/>
        <w:numPr>
          <w:ilvl w:val="0"/>
          <w:numId w:val="30"/>
        </w:numPr>
        <w:jc w:val="both"/>
        <w:rPr>
          <w:sz w:val="20"/>
          <w:szCs w:val="20"/>
        </w:rPr>
      </w:pPr>
      <w:r w:rsidRPr="00875D00">
        <w:rPr>
          <w:sz w:val="20"/>
          <w:szCs w:val="20"/>
        </w:rPr>
        <w:t xml:space="preserve">Zamawiający zastrzega sobie możliwość zmiany ilości poszczególnego asortymentu (produktu leczniczego/wyrobu medycznego) lub do rezygnacji z niektórych pozycji asortymentu będącego przedmiotem umowy i wyszczególnionego w wykazie stanowiącym załącznik do niniejszej umowy wg następujących zasad: </w:t>
      </w:r>
    </w:p>
    <w:p w14:paraId="64A6D41E" w14:textId="77777777" w:rsidR="000F76EE" w:rsidRPr="00875D00" w:rsidRDefault="000F76EE" w:rsidP="000F76EE">
      <w:pPr>
        <w:pStyle w:val="Akapitzlist1"/>
        <w:numPr>
          <w:ilvl w:val="0"/>
          <w:numId w:val="44"/>
        </w:numPr>
        <w:jc w:val="both"/>
        <w:rPr>
          <w:sz w:val="20"/>
          <w:szCs w:val="20"/>
        </w:rPr>
      </w:pPr>
      <w:r w:rsidRPr="00875D00">
        <w:rPr>
          <w:sz w:val="20"/>
          <w:szCs w:val="20"/>
        </w:rPr>
        <w:t xml:space="preserve">Zamawiający ma obwiązek zamówić nie mniej niż 10% ilości jednostek produktu leczniczego/wyrobu medycznego, </w:t>
      </w:r>
    </w:p>
    <w:p w14:paraId="6F247B02" w14:textId="77777777" w:rsidR="000F76EE" w:rsidRPr="00875D00" w:rsidRDefault="000F76EE" w:rsidP="000F76EE">
      <w:pPr>
        <w:pStyle w:val="Akapitzlist1"/>
        <w:numPr>
          <w:ilvl w:val="0"/>
          <w:numId w:val="44"/>
        </w:numPr>
        <w:jc w:val="both"/>
        <w:rPr>
          <w:sz w:val="20"/>
          <w:szCs w:val="20"/>
        </w:rPr>
      </w:pPr>
      <w:r w:rsidRPr="00875D00">
        <w:rPr>
          <w:sz w:val="20"/>
          <w:szCs w:val="20"/>
        </w:rPr>
        <w:t xml:space="preserve">Zamawiający nie ma obowiązku </w:t>
      </w:r>
      <w:r>
        <w:rPr>
          <w:sz w:val="20"/>
          <w:szCs w:val="20"/>
        </w:rPr>
        <w:t>z</w:t>
      </w:r>
      <w:r w:rsidRPr="00875D00">
        <w:rPr>
          <w:sz w:val="20"/>
          <w:szCs w:val="20"/>
        </w:rPr>
        <w:t xml:space="preserve">amawiać więcej niż 10% ilości jednostek produktu leczniczego/wyrobu medycznego jeżeli wskazana ilość jednostek uniemożliwia zamówienie co najmniej 10% ich ilości.  </w:t>
      </w:r>
    </w:p>
    <w:p w14:paraId="658FDC15" w14:textId="77777777" w:rsidR="000F76EE" w:rsidRPr="00875D00" w:rsidRDefault="000F76EE" w:rsidP="000F76EE">
      <w:pPr>
        <w:pStyle w:val="Akapitzlist1"/>
        <w:ind w:left="360"/>
        <w:jc w:val="both"/>
        <w:rPr>
          <w:sz w:val="20"/>
          <w:szCs w:val="20"/>
        </w:rPr>
      </w:pPr>
      <w:r w:rsidRPr="00875D00">
        <w:rPr>
          <w:sz w:val="20"/>
          <w:szCs w:val="20"/>
        </w:rPr>
        <w:t>Zmiana powyższa nie spowoduje zmiany wartości określonej w § 5 ust. 1 poniżej 51% tejże wartości.</w:t>
      </w:r>
    </w:p>
    <w:p w14:paraId="5AFB023F" w14:textId="77777777" w:rsidR="000F76EE" w:rsidRPr="003E7622" w:rsidRDefault="000F76EE" w:rsidP="000F76EE">
      <w:pPr>
        <w:pStyle w:val="Akapitzlist1"/>
        <w:numPr>
          <w:ilvl w:val="0"/>
          <w:numId w:val="30"/>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14:paraId="6A9204F3" w14:textId="77777777" w:rsidR="000F76EE" w:rsidRDefault="000F76EE" w:rsidP="000F76EE">
      <w:pPr>
        <w:pStyle w:val="Akapitzlist1"/>
        <w:numPr>
          <w:ilvl w:val="0"/>
          <w:numId w:val="42"/>
        </w:numPr>
        <w:jc w:val="both"/>
        <w:rPr>
          <w:sz w:val="20"/>
          <w:szCs w:val="20"/>
        </w:rPr>
      </w:pPr>
      <w:r w:rsidRPr="003E7622">
        <w:rPr>
          <w:sz w:val="20"/>
          <w:szCs w:val="20"/>
        </w:rPr>
        <w:t xml:space="preserve">Wykonawca może żądać wyłącznie wynagrodzenia należnego z tytułu </w:t>
      </w:r>
      <w:r>
        <w:rPr>
          <w:sz w:val="20"/>
          <w:szCs w:val="20"/>
        </w:rPr>
        <w:t>wykonania części umowy, bez </w:t>
      </w:r>
      <w:r w:rsidRPr="003E7622">
        <w:rPr>
          <w:sz w:val="20"/>
          <w:szCs w:val="20"/>
        </w:rPr>
        <w:t>naliczania jakichkolwiek kar,</w:t>
      </w:r>
    </w:p>
    <w:p w14:paraId="7ED4C4DA" w14:textId="77777777" w:rsidR="000F76EE" w:rsidRPr="003E7622" w:rsidRDefault="000F76EE" w:rsidP="000F76EE">
      <w:pPr>
        <w:pStyle w:val="Akapitzlist1"/>
        <w:numPr>
          <w:ilvl w:val="0"/>
          <w:numId w:val="42"/>
        </w:numPr>
        <w:jc w:val="both"/>
        <w:rPr>
          <w:sz w:val="20"/>
          <w:szCs w:val="20"/>
        </w:rPr>
      </w:pPr>
      <w:r w:rsidRPr="003E7622">
        <w:rPr>
          <w:sz w:val="20"/>
          <w:szCs w:val="20"/>
        </w:rPr>
        <w:t>ostateczna wysokość wynagrodzenia przysługującego Wykonawcy może ulec zmniejszeniu.</w:t>
      </w:r>
    </w:p>
    <w:p w14:paraId="4390D296" w14:textId="77777777" w:rsidR="000F76EE" w:rsidRPr="00875D00" w:rsidRDefault="000F76EE" w:rsidP="000F76EE">
      <w:pPr>
        <w:pStyle w:val="Akapitzlist1"/>
        <w:numPr>
          <w:ilvl w:val="0"/>
          <w:numId w:val="30"/>
        </w:numPr>
        <w:jc w:val="both"/>
        <w:rPr>
          <w:sz w:val="20"/>
          <w:szCs w:val="20"/>
        </w:rPr>
      </w:pPr>
      <w:r w:rsidRPr="00875D00">
        <w:rPr>
          <w:sz w:val="20"/>
          <w:szCs w:val="20"/>
        </w:rPr>
        <w:t>Zamawiający zastrzega sobie również uprawnienie do zamawiania większej ilości produktów/wyrobów</w:t>
      </w:r>
      <w:r>
        <w:rPr>
          <w:sz w:val="20"/>
          <w:szCs w:val="20"/>
        </w:rPr>
        <w:t xml:space="preserve"> z </w:t>
      </w:r>
      <w:r w:rsidRPr="00875D00">
        <w:rPr>
          <w:sz w:val="20"/>
          <w:szCs w:val="20"/>
        </w:rPr>
        <w:t>jednej pozycji asortymentu niż wynika to z wykazu stanowiącego załą</w:t>
      </w:r>
      <w:r>
        <w:rPr>
          <w:sz w:val="20"/>
          <w:szCs w:val="20"/>
        </w:rPr>
        <w:t>cznik do niniejszej umowy, przy </w:t>
      </w:r>
      <w:r w:rsidRPr="00875D00">
        <w:rPr>
          <w:sz w:val="20"/>
          <w:szCs w:val="20"/>
        </w:rPr>
        <w:t xml:space="preserve">zachowaniu cen jednostkowych zaoferowanych przez Wykonawcę, z zastrzeżeniem nie przekroczenia łącznej wartości umowy wg następujących zasad: </w:t>
      </w:r>
    </w:p>
    <w:p w14:paraId="25EB93D8" w14:textId="77777777" w:rsidR="000F76EE" w:rsidRPr="00875D00" w:rsidRDefault="000F76EE" w:rsidP="000F76EE">
      <w:pPr>
        <w:pStyle w:val="Akapitzlist1"/>
        <w:numPr>
          <w:ilvl w:val="0"/>
          <w:numId w:val="45"/>
        </w:numPr>
        <w:jc w:val="both"/>
        <w:rPr>
          <w:sz w:val="20"/>
          <w:szCs w:val="20"/>
        </w:rPr>
      </w:pPr>
      <w:r w:rsidRPr="00875D00">
        <w:rPr>
          <w:sz w:val="20"/>
          <w:szCs w:val="20"/>
        </w:rPr>
        <w:t>po wykonaniu dostawy przez Wykonawcę 80% ilości jednostek danego asortymentu (produktu leczniczego/wyrobu medycznego) Zamawiający w terminie do 30 dni od dnia zaistnienia tego stanu może zwiększyć ilość danego asortymentu do 200% (łącznie do 200% ilości jednostek produktu leczniczego lub wyrobu medycznego określonego w</w:t>
      </w:r>
      <w:r w:rsidRPr="00875D00">
        <w:t xml:space="preserve"> </w:t>
      </w:r>
      <w:r w:rsidRPr="00875D00">
        <w:rPr>
          <w:sz w:val="20"/>
          <w:szCs w:val="20"/>
        </w:rPr>
        <w:t xml:space="preserve">wykazie stanowiącym załącznik do niniejszej umowy), </w:t>
      </w:r>
    </w:p>
    <w:p w14:paraId="599386A8" w14:textId="77777777" w:rsidR="000F76EE" w:rsidRPr="00875D00" w:rsidRDefault="000F76EE" w:rsidP="000F76EE">
      <w:pPr>
        <w:pStyle w:val="Akapitzlist1"/>
        <w:numPr>
          <w:ilvl w:val="0"/>
          <w:numId w:val="45"/>
        </w:numPr>
        <w:jc w:val="both"/>
        <w:rPr>
          <w:sz w:val="20"/>
          <w:szCs w:val="20"/>
        </w:rPr>
      </w:pPr>
      <w:r w:rsidRPr="00875D00">
        <w:rPr>
          <w:sz w:val="20"/>
          <w:szCs w:val="20"/>
        </w:rPr>
        <w:t>zawiadomienie o zwiększeniu ilości</w:t>
      </w:r>
      <w:r w:rsidRPr="00875D00">
        <w:t xml:space="preserve"> </w:t>
      </w:r>
      <w:r w:rsidRPr="00875D00">
        <w:rPr>
          <w:sz w:val="20"/>
          <w:szCs w:val="20"/>
        </w:rPr>
        <w:t xml:space="preserve">danego asortymentu (produktu leczniczego/wyrobu medycznego) zostanie przekazane w postaci elektronicznej na adres </w:t>
      </w:r>
      <w:r>
        <w:rPr>
          <w:sz w:val="20"/>
          <w:szCs w:val="20"/>
        </w:rPr>
        <w:t>mailowy Wykonawcy.</w:t>
      </w:r>
    </w:p>
    <w:p w14:paraId="0BA1B5EC" w14:textId="77777777" w:rsidR="000F76EE" w:rsidRPr="00875D00" w:rsidRDefault="000F76EE" w:rsidP="000F76EE">
      <w:pPr>
        <w:pStyle w:val="Akapitzlist1"/>
        <w:numPr>
          <w:ilvl w:val="0"/>
          <w:numId w:val="30"/>
        </w:numPr>
        <w:jc w:val="both"/>
        <w:rPr>
          <w:sz w:val="20"/>
          <w:szCs w:val="20"/>
        </w:rPr>
      </w:pPr>
      <w:r w:rsidRPr="00875D00">
        <w:rPr>
          <w:sz w:val="20"/>
          <w:szCs w:val="20"/>
        </w:rPr>
        <w:t>Zmiany określone w ustępach 8 lub 10 nie wymagają zmiany umowy w formie aneksu ani zgody Wykonawcy.</w:t>
      </w:r>
    </w:p>
    <w:p w14:paraId="55CCDEDF" w14:textId="77777777" w:rsidR="000F76EE" w:rsidRPr="0003634E" w:rsidRDefault="000F76EE" w:rsidP="000F76EE">
      <w:pPr>
        <w:pStyle w:val="Akapitzlist1"/>
        <w:numPr>
          <w:ilvl w:val="0"/>
          <w:numId w:val="30"/>
        </w:numPr>
        <w:jc w:val="both"/>
        <w:rPr>
          <w:sz w:val="20"/>
          <w:szCs w:val="20"/>
        </w:rPr>
      </w:pPr>
      <w:r w:rsidRPr="0003634E">
        <w:rPr>
          <w:sz w:val="20"/>
          <w:szCs w:val="20"/>
        </w:rPr>
        <w:t>Z tytułu zmniejszenia zakresu ilościowego lub rezygnacji z niektórych pozycji asortymentu w okresie obowiązywania umowy nie będzie przysługiwać Wykonawcy żadne roszczenie wobec Zamawiającego.</w:t>
      </w:r>
    </w:p>
    <w:p w14:paraId="2F8EFD6F" w14:textId="77777777" w:rsidR="000F76EE" w:rsidRPr="0003634E" w:rsidRDefault="000F76EE" w:rsidP="000F76EE">
      <w:pPr>
        <w:widowControl w:val="0"/>
        <w:numPr>
          <w:ilvl w:val="0"/>
          <w:numId w:val="30"/>
        </w:numPr>
        <w:jc w:val="both"/>
      </w:pPr>
      <w:r w:rsidRPr="0003634E">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1B9D5ECC" w14:textId="77777777" w:rsidR="000F76EE" w:rsidRDefault="000F76EE" w:rsidP="000F76EE">
      <w:pPr>
        <w:jc w:val="both"/>
        <w:rPr>
          <w:sz w:val="20"/>
          <w:szCs w:val="20"/>
        </w:rPr>
      </w:pPr>
    </w:p>
    <w:p w14:paraId="7F4A78EB" w14:textId="77777777" w:rsidR="000F76EE" w:rsidRDefault="000F76EE" w:rsidP="000F76EE">
      <w:pPr>
        <w:jc w:val="both"/>
        <w:rPr>
          <w:sz w:val="20"/>
          <w:szCs w:val="20"/>
        </w:rPr>
      </w:pPr>
    </w:p>
    <w:p w14:paraId="670DD424" w14:textId="77777777" w:rsidR="000F76EE" w:rsidRDefault="000F76EE" w:rsidP="000F76EE">
      <w:pPr>
        <w:jc w:val="both"/>
        <w:rPr>
          <w:sz w:val="20"/>
          <w:szCs w:val="20"/>
        </w:rPr>
      </w:pPr>
    </w:p>
    <w:p w14:paraId="18906430" w14:textId="77777777" w:rsidR="000F76EE" w:rsidRPr="009B5310" w:rsidRDefault="000F76EE" w:rsidP="000F76EE">
      <w:pPr>
        <w:jc w:val="both"/>
        <w:rPr>
          <w:sz w:val="20"/>
          <w:szCs w:val="20"/>
        </w:rPr>
      </w:pPr>
    </w:p>
    <w:p w14:paraId="7660499F" w14:textId="77777777" w:rsidR="000F76EE" w:rsidRPr="0053178A" w:rsidRDefault="000F76EE" w:rsidP="000F76EE">
      <w:pPr>
        <w:jc w:val="center"/>
        <w:rPr>
          <w:sz w:val="20"/>
          <w:szCs w:val="20"/>
        </w:rPr>
      </w:pPr>
      <w:r w:rsidRPr="0053178A">
        <w:rPr>
          <w:b/>
          <w:sz w:val="20"/>
          <w:szCs w:val="20"/>
        </w:rPr>
        <w:t>§   6</w:t>
      </w:r>
    </w:p>
    <w:p w14:paraId="66F53DD7" w14:textId="065EDEB0" w:rsidR="000F76EE" w:rsidRPr="0053178A" w:rsidRDefault="000F76EE" w:rsidP="000F76EE">
      <w:pPr>
        <w:widowControl w:val="0"/>
        <w:numPr>
          <w:ilvl w:val="0"/>
          <w:numId w:val="37"/>
        </w:numPr>
        <w:overflowPunct w:val="0"/>
        <w:jc w:val="both"/>
        <w:textAlignment w:val="baseline"/>
        <w:rPr>
          <w:sz w:val="20"/>
          <w:szCs w:val="20"/>
        </w:rPr>
      </w:pPr>
      <w:r w:rsidRPr="0053178A">
        <w:rPr>
          <w:sz w:val="20"/>
          <w:szCs w:val="20"/>
        </w:rPr>
        <w:t xml:space="preserve">Należność za dostarczony towar płatna jest przelewem na rachunek bankowy Wykonawcy prowadzony przez ………………… o numerze ………………………………… w terminie </w:t>
      </w:r>
      <w:r w:rsidR="004A44D9">
        <w:rPr>
          <w:sz w:val="20"/>
          <w:szCs w:val="20"/>
        </w:rPr>
        <w:t xml:space="preserve">do </w:t>
      </w:r>
      <w:r w:rsidRPr="0053178A">
        <w:rPr>
          <w:sz w:val="20"/>
          <w:szCs w:val="20"/>
        </w:rPr>
        <w:t xml:space="preserve">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9523C4A" w14:textId="77777777" w:rsidR="000F76EE" w:rsidRDefault="000F76EE" w:rsidP="000F76EE">
      <w:pPr>
        <w:widowControl w:val="0"/>
        <w:numPr>
          <w:ilvl w:val="0"/>
          <w:numId w:val="37"/>
        </w:numPr>
        <w:overflowPunct w:val="0"/>
        <w:jc w:val="both"/>
        <w:textAlignment w:val="baseline"/>
        <w:rPr>
          <w:sz w:val="20"/>
          <w:szCs w:val="20"/>
        </w:rPr>
      </w:pPr>
      <w:r w:rsidRPr="0053178A">
        <w:rPr>
          <w:sz w:val="20"/>
          <w:szCs w:val="20"/>
        </w:rPr>
        <w:t>W razie otrzymania przez Zamawiającego faktury VAT w terminie późniejszym niż dzień dostarczenia towaru, bieg terminu określonego w ustępie 1 niniejszego paragrafu rozpoczyna się od dnia otrzymania faktury.</w:t>
      </w:r>
    </w:p>
    <w:p w14:paraId="12DFE543" w14:textId="77777777" w:rsidR="000F76EE" w:rsidRPr="0053178A" w:rsidRDefault="000F76EE" w:rsidP="000F76EE">
      <w:pPr>
        <w:widowControl w:val="0"/>
        <w:numPr>
          <w:ilvl w:val="0"/>
          <w:numId w:val="37"/>
        </w:numPr>
        <w:overflowPunct w:val="0"/>
        <w:jc w:val="both"/>
        <w:textAlignment w:val="baseline"/>
        <w:rPr>
          <w:sz w:val="20"/>
          <w:szCs w:val="20"/>
        </w:rPr>
      </w:pPr>
      <w:r w:rsidRPr="0053178A">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326AF0EA" w14:textId="77777777" w:rsidR="000F76EE" w:rsidRPr="0053178A" w:rsidRDefault="000F76EE" w:rsidP="000F76EE">
      <w:pPr>
        <w:widowControl w:val="0"/>
        <w:numPr>
          <w:ilvl w:val="0"/>
          <w:numId w:val="37"/>
        </w:numPr>
        <w:overflowPunct w:val="0"/>
        <w:jc w:val="both"/>
        <w:textAlignment w:val="baseline"/>
        <w:rPr>
          <w:sz w:val="20"/>
          <w:szCs w:val="20"/>
        </w:rPr>
      </w:pPr>
      <w:r w:rsidRPr="0053178A">
        <w:rPr>
          <w:sz w:val="20"/>
          <w:szCs w:val="20"/>
        </w:rPr>
        <w:t>W przypadku braku oświadczenia Zamawiającego określającego dług, który ma być zaspokojony, Wykonawca zaliczy dokonaną przez Zamawiającego wpłatę na poczet długu</w:t>
      </w:r>
      <w:r>
        <w:rPr>
          <w:sz w:val="20"/>
          <w:szCs w:val="20"/>
        </w:rPr>
        <w:t xml:space="preserve"> najdawniej wymagalnego ale nie </w:t>
      </w:r>
      <w:r w:rsidRPr="0053178A">
        <w:rPr>
          <w:sz w:val="20"/>
          <w:szCs w:val="20"/>
        </w:rPr>
        <w:t>przedawnionego.</w:t>
      </w:r>
    </w:p>
    <w:p w14:paraId="4BA915FA" w14:textId="77777777" w:rsidR="000F76EE" w:rsidRPr="0053178A" w:rsidRDefault="000F76EE" w:rsidP="000F76EE">
      <w:pPr>
        <w:widowControl w:val="0"/>
        <w:numPr>
          <w:ilvl w:val="0"/>
          <w:numId w:val="37"/>
        </w:numPr>
        <w:overflowPunct w:val="0"/>
        <w:jc w:val="both"/>
        <w:textAlignment w:val="baseline"/>
      </w:pPr>
      <w:r w:rsidRPr="0053178A">
        <w:rPr>
          <w:sz w:val="20"/>
          <w:szCs w:val="20"/>
        </w:rPr>
        <w:t>Wykonawca posiadający wobec Zamawiającego kilka wierzytelności, udokumentowanych kilkoma fakturami, dokonując potrącenia (kompensaty) w pierwszej kolejności potrąca swoje wierzytelności najdawniej wymagalne.</w:t>
      </w:r>
    </w:p>
    <w:p w14:paraId="30BCF0E9" w14:textId="77777777" w:rsidR="000F76EE" w:rsidRPr="0053178A" w:rsidRDefault="000F76EE" w:rsidP="000F76EE">
      <w:pPr>
        <w:widowControl w:val="0"/>
        <w:numPr>
          <w:ilvl w:val="0"/>
          <w:numId w:val="37"/>
        </w:numPr>
        <w:overflowPunct w:val="0"/>
        <w:jc w:val="both"/>
        <w:textAlignment w:val="baseline"/>
      </w:pPr>
      <w:r w:rsidRPr="0053178A">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5B72F35C" w14:textId="77777777" w:rsidR="000F76EE" w:rsidRPr="00875D00" w:rsidRDefault="000F76EE" w:rsidP="000F76EE">
      <w:pPr>
        <w:jc w:val="center"/>
        <w:rPr>
          <w:b/>
          <w:sz w:val="20"/>
          <w:szCs w:val="20"/>
        </w:rPr>
      </w:pPr>
    </w:p>
    <w:p w14:paraId="63EEECA8" w14:textId="77777777" w:rsidR="000F76EE" w:rsidRPr="00875D00" w:rsidRDefault="000F76EE" w:rsidP="000F76EE">
      <w:pPr>
        <w:jc w:val="center"/>
        <w:rPr>
          <w:b/>
          <w:sz w:val="20"/>
          <w:szCs w:val="20"/>
        </w:rPr>
      </w:pPr>
      <w:r w:rsidRPr="00875D00">
        <w:rPr>
          <w:b/>
          <w:sz w:val="20"/>
          <w:szCs w:val="20"/>
        </w:rPr>
        <w:t>§  7</w:t>
      </w:r>
    </w:p>
    <w:p w14:paraId="5FF9D9DF"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Zamawiający przewiduje możliwość zastosowania prawa opcji w przypadku niewyczerpania wartości umowy, o której mowa w § 5 ust. 1, w „okresie podstawowym” określonym w § 10 umowy.</w:t>
      </w:r>
    </w:p>
    <w:p w14:paraId="0F282EFC"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Decyzję co do możliwości skorzystania z prawa opcji Zamawiający uzależnia od swoich bieżących potrzeb oraz wykorzystania wartości umowy określonej w § 5 ust. 1 umowy.</w:t>
      </w:r>
    </w:p>
    <w:p w14:paraId="139F2D66"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C9D7034" w14:textId="6B2C3F49"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 xml:space="preserve">Wszystkie wymagania zawarte w umowie i </w:t>
      </w:r>
      <w:r w:rsidR="004A44D9">
        <w:rPr>
          <w:sz w:val="20"/>
          <w:szCs w:val="20"/>
        </w:rPr>
        <w:t>Zapytaniu</w:t>
      </w:r>
      <w:r w:rsidRPr="00875D00">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14:paraId="1EE6660A"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Przy zastosowaniu prawa opcji Wykonawca będzie świadczył dostawy w okresie nie dłuższym niż 6 miesięcy, następujących po dniu, wskazanym w umowie jako dzień zakończenia świadczenia dostawy w „okresie podstawowym”.</w:t>
      </w:r>
    </w:p>
    <w:p w14:paraId="07E55DBC"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 xml:space="preserve">Zamawiający może wykonać prawo opcji wielokrotnie i w dowolnym dniu przed upływem „okresu podstawowego” </w:t>
      </w:r>
      <w:bookmarkStart w:id="18" w:name="_Hlk67123187"/>
      <w:r w:rsidRPr="00875D00">
        <w:rPr>
          <w:sz w:val="20"/>
          <w:szCs w:val="20"/>
        </w:rPr>
        <w:t>lub w okresie obowiązywania umowy wskutek skorzystania z opcji</w:t>
      </w:r>
      <w:bookmarkEnd w:id="18"/>
      <w:r w:rsidRPr="00875D00">
        <w:rPr>
          <w:sz w:val="20"/>
          <w:szCs w:val="20"/>
        </w:rPr>
        <w:t>. Zamawiający złoży Wykonawcy oświadczenie o zastosowaniu prawa opcji. Niezłożenie oświadczenia we wskazanym w zdaniu poprzednim terminie będzie oznaczało, że Zamawiający rezygnuje z zastosowania prawa opcji.</w:t>
      </w:r>
    </w:p>
    <w:p w14:paraId="0549AF72" w14:textId="77777777" w:rsidR="000F76EE" w:rsidRPr="00875D00" w:rsidRDefault="000F76EE" w:rsidP="000F76EE">
      <w:pPr>
        <w:widowControl w:val="0"/>
        <w:numPr>
          <w:ilvl w:val="3"/>
          <w:numId w:val="38"/>
        </w:numPr>
        <w:overflowPunct w:val="0"/>
        <w:ind w:left="425" w:hanging="425"/>
        <w:contextualSpacing/>
        <w:jc w:val="both"/>
        <w:textAlignment w:val="baseline"/>
        <w:rPr>
          <w:sz w:val="20"/>
          <w:szCs w:val="20"/>
        </w:rPr>
      </w:pPr>
      <w:r w:rsidRPr="00875D00">
        <w:rPr>
          <w:sz w:val="20"/>
          <w:szCs w:val="20"/>
        </w:rPr>
        <w:t>W przypadku zastosowania przez Zamawiającego prawa opcji oświadczenie, o którym mowa w ust. 6 będzie stanowiło integralną część Umowy.</w:t>
      </w:r>
    </w:p>
    <w:p w14:paraId="76DC5A17" w14:textId="77777777" w:rsidR="000F76EE" w:rsidRPr="00875D00" w:rsidRDefault="000F76EE" w:rsidP="000F76EE">
      <w:pPr>
        <w:contextualSpacing/>
        <w:jc w:val="both"/>
        <w:rPr>
          <w:sz w:val="20"/>
          <w:szCs w:val="20"/>
        </w:rPr>
      </w:pPr>
    </w:p>
    <w:p w14:paraId="7E790E9A" w14:textId="77777777" w:rsidR="000F76EE" w:rsidRPr="0053178A" w:rsidRDefault="000F76EE" w:rsidP="000F76EE">
      <w:pPr>
        <w:jc w:val="center"/>
        <w:rPr>
          <w:sz w:val="20"/>
          <w:szCs w:val="20"/>
        </w:rPr>
      </w:pPr>
      <w:r w:rsidRPr="0053178A">
        <w:rPr>
          <w:b/>
          <w:sz w:val="20"/>
          <w:szCs w:val="20"/>
        </w:rPr>
        <w:t>§   8</w:t>
      </w:r>
    </w:p>
    <w:p w14:paraId="053219AB" w14:textId="77777777" w:rsidR="000F76EE" w:rsidRPr="0053178A" w:rsidRDefault="000F76EE" w:rsidP="000F76EE">
      <w:pPr>
        <w:widowControl w:val="0"/>
        <w:numPr>
          <w:ilvl w:val="0"/>
          <w:numId w:val="36"/>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14:paraId="6E0F6200" w14:textId="77777777" w:rsidR="000F76EE" w:rsidRDefault="000F76EE" w:rsidP="000F76EE">
      <w:pPr>
        <w:widowControl w:val="0"/>
        <w:numPr>
          <w:ilvl w:val="0"/>
          <w:numId w:val="43"/>
        </w:numPr>
        <w:overflowPunct w:val="0"/>
        <w:jc w:val="both"/>
        <w:rPr>
          <w:sz w:val="20"/>
          <w:szCs w:val="20"/>
        </w:rPr>
      </w:pPr>
      <w:r>
        <w:rPr>
          <w:sz w:val="20"/>
          <w:szCs w:val="20"/>
        </w:rPr>
        <w:t>zmiany cen urzędowych, wprowadzonych odpowiednim aktem prawnym w stopniu wynikającym z tych zmian,</w:t>
      </w:r>
    </w:p>
    <w:p w14:paraId="5F2F92A2" w14:textId="77777777" w:rsidR="000F76EE" w:rsidRDefault="000F76EE" w:rsidP="000F76EE">
      <w:pPr>
        <w:widowControl w:val="0"/>
        <w:numPr>
          <w:ilvl w:val="0"/>
          <w:numId w:val="43"/>
        </w:numPr>
        <w:overflowPunct w:val="0"/>
        <w:jc w:val="both"/>
        <w:rPr>
          <w:sz w:val="20"/>
          <w:szCs w:val="20"/>
        </w:rPr>
      </w:pPr>
      <w:r>
        <w:rPr>
          <w:sz w:val="20"/>
          <w:szCs w:val="20"/>
        </w:rPr>
        <w:t>uzupełnienia listy leków objętych ceną urzędową w stopniu i terminie jak w punkcie a,</w:t>
      </w:r>
    </w:p>
    <w:p w14:paraId="26DFC74A" w14:textId="0666CC8B" w:rsidR="000F76EE" w:rsidRPr="00DB08F7" w:rsidRDefault="000F76EE" w:rsidP="000F76EE">
      <w:pPr>
        <w:widowControl w:val="0"/>
        <w:numPr>
          <w:ilvl w:val="0"/>
          <w:numId w:val="43"/>
        </w:numPr>
        <w:overflowPunct w:val="0"/>
        <w:jc w:val="both"/>
        <w:rPr>
          <w:sz w:val="20"/>
          <w:szCs w:val="20"/>
        </w:rPr>
      </w:pPr>
      <w:r>
        <w:rPr>
          <w:sz w:val="20"/>
          <w:szCs w:val="20"/>
        </w:rPr>
        <w:lastRenderedPageBreak/>
        <w:t>skorzystania przez Zamawiającego z promocji ustalonej przez producenta,</w:t>
      </w:r>
    </w:p>
    <w:p w14:paraId="71ED3054" w14:textId="77777777" w:rsidR="000F76EE" w:rsidRPr="008215AD" w:rsidRDefault="000F76EE" w:rsidP="000F76EE">
      <w:pPr>
        <w:pStyle w:val="Akapitzlist2"/>
        <w:numPr>
          <w:ilvl w:val="0"/>
          <w:numId w:val="43"/>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w:t>
      </w:r>
      <w:r>
        <w:rPr>
          <w:sz w:val="20"/>
          <w:szCs w:val="20"/>
        </w:rPr>
        <w:t>rgowym albo niższej, wraz </w:t>
      </w:r>
      <w:r w:rsidRPr="008215AD">
        <w:rPr>
          <w:sz w:val="20"/>
          <w:szCs w:val="20"/>
        </w:rPr>
        <w:t>ze zmianą nazwy produktu i numeru katalogowego;</w:t>
      </w:r>
    </w:p>
    <w:p w14:paraId="33640D8A" w14:textId="77777777" w:rsidR="000F76EE" w:rsidRPr="008215AD" w:rsidRDefault="000F76EE" w:rsidP="000F76EE">
      <w:pPr>
        <w:pStyle w:val="Akapitzlist2"/>
        <w:numPr>
          <w:ilvl w:val="0"/>
          <w:numId w:val="43"/>
        </w:numPr>
        <w:jc w:val="both"/>
        <w:textAlignment w:val="auto"/>
        <w:rPr>
          <w:sz w:val="20"/>
          <w:szCs w:val="20"/>
        </w:rPr>
      </w:pPr>
      <w:r w:rsidRPr="008215AD">
        <w:rPr>
          <w:sz w:val="20"/>
          <w:szCs w:val="20"/>
        </w:rPr>
        <w:t>zmiana przepisów obowiązujących, mających wpływ na realizację niniejszej umowy;</w:t>
      </w:r>
    </w:p>
    <w:p w14:paraId="206826E6" w14:textId="77777777" w:rsidR="000F76EE" w:rsidRPr="00875D00" w:rsidRDefault="000F76EE" w:rsidP="000F76EE">
      <w:pPr>
        <w:pStyle w:val="Akapitzlist2"/>
        <w:numPr>
          <w:ilvl w:val="0"/>
          <w:numId w:val="43"/>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75D00">
        <w:rPr>
          <w:sz w:val="20"/>
          <w:szCs w:val="20"/>
        </w:rPr>
        <w:t>pozostaje bez zmian;</w:t>
      </w:r>
    </w:p>
    <w:p w14:paraId="56A90F22" w14:textId="77777777" w:rsidR="000F76EE" w:rsidRDefault="000F76EE" w:rsidP="000F76EE">
      <w:pPr>
        <w:pStyle w:val="Akapitzlist2"/>
        <w:numPr>
          <w:ilvl w:val="0"/>
          <w:numId w:val="43"/>
        </w:numPr>
        <w:jc w:val="both"/>
        <w:textAlignment w:val="auto"/>
        <w:rPr>
          <w:color w:val="auto"/>
          <w:sz w:val="20"/>
          <w:szCs w:val="20"/>
        </w:rPr>
      </w:pPr>
      <w:r w:rsidRPr="00875D00">
        <w:rPr>
          <w:color w:val="auto"/>
          <w:sz w:val="20"/>
          <w:szCs w:val="20"/>
        </w:rPr>
        <w:t>po wyczerpaniu dodatkowej ilości produktu leczniczego/wyrobu medycznego wskazanej w § 5 ust. 10 dopuszcza się zwiększenie ilości tego produktu lub wyrobu po cenie jednostkowej nie wyższej niż 115% ceny ofertowej pod warunkiem nieprzekroczenia wartości zmiany (aneksu) lub sumy zmian (aneksów) kwoty wartości brutto umowy określonej w § 5 ust. 1 Umowy i terminu obowiązywania Umowy.</w:t>
      </w:r>
    </w:p>
    <w:p w14:paraId="2EB6736E" w14:textId="77777777" w:rsidR="000F76EE" w:rsidRPr="00875D00" w:rsidRDefault="000F76EE" w:rsidP="000F76EE">
      <w:pPr>
        <w:widowControl w:val="0"/>
        <w:numPr>
          <w:ilvl w:val="0"/>
          <w:numId w:val="36"/>
        </w:numPr>
        <w:overflowPunct w:val="0"/>
        <w:jc w:val="both"/>
        <w:textAlignment w:val="baseline"/>
        <w:rPr>
          <w:bCs/>
          <w:iCs/>
        </w:rPr>
      </w:pPr>
      <w:r w:rsidRPr="00875D00">
        <w:rPr>
          <w:sz w:val="20"/>
          <w:szCs w:val="20"/>
        </w:rPr>
        <w:t>Zmiany wymienione w ust. 1 pkt a – f ) mogą być dokonane na wniosek Wykonawcy, z uzasadnieniem konieczności zmiany, za zgodą Zamawiającego, w terminie do 14 dni od przesłania zawiadomienia, w formie pisemnego aneksu do umowy.</w:t>
      </w:r>
      <w:r w:rsidRPr="00875D00">
        <w:t xml:space="preserve"> </w:t>
      </w:r>
      <w:r w:rsidRPr="00875D00">
        <w:rPr>
          <w:sz w:val="20"/>
          <w:szCs w:val="20"/>
        </w:rPr>
        <w:t>Zmiany wymienione w ust. 1 pkt g ) mogą być dokonane na wniosek Zamawiającego określającego ilość produktu leczniczego/wyrobu med</w:t>
      </w:r>
      <w:r>
        <w:rPr>
          <w:sz w:val="20"/>
          <w:szCs w:val="20"/>
        </w:rPr>
        <w:t>ycznego w terminie do 14 dni od </w:t>
      </w:r>
      <w:r w:rsidRPr="00875D00">
        <w:rPr>
          <w:sz w:val="20"/>
          <w:szCs w:val="20"/>
        </w:rPr>
        <w:t>złożenia wniosku po zaakceptowaniu oferty  Wykonawcy - w formie pisemnego aneksu do umowy.</w:t>
      </w:r>
    </w:p>
    <w:p w14:paraId="25DB913A" w14:textId="77777777" w:rsidR="000F76EE" w:rsidRPr="00E00212" w:rsidRDefault="000F76EE" w:rsidP="000F76EE">
      <w:pPr>
        <w:pStyle w:val="Akapitzlist"/>
        <w:widowControl w:val="0"/>
        <w:numPr>
          <w:ilvl w:val="0"/>
          <w:numId w:val="24"/>
        </w:numPr>
        <w:jc w:val="both"/>
        <w:textAlignment w:val="baseline"/>
        <w:rPr>
          <w:sz w:val="20"/>
          <w:szCs w:val="20"/>
        </w:rPr>
      </w:pPr>
      <w:r w:rsidRPr="00E00212">
        <w:rPr>
          <w:sz w:val="20"/>
          <w:szCs w:val="20"/>
        </w:rPr>
        <w:t xml:space="preserve">Zamawiający dopuszcza zmianę umowy bez przeprowadzenia nowego postępowania o udzielenie 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14:paraId="735F1391" w14:textId="77777777" w:rsidR="000F76EE" w:rsidRPr="00675C54" w:rsidRDefault="000F76EE" w:rsidP="000F76EE">
      <w:pPr>
        <w:pStyle w:val="Akapitzlist"/>
        <w:widowControl w:val="0"/>
        <w:numPr>
          <w:ilvl w:val="0"/>
          <w:numId w:val="24"/>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49BE16D9" w14:textId="77777777" w:rsidR="000F76EE" w:rsidRPr="0053178A" w:rsidRDefault="000F76EE" w:rsidP="000F76EE">
      <w:pPr>
        <w:jc w:val="both"/>
        <w:rPr>
          <w:b/>
          <w:sz w:val="20"/>
          <w:szCs w:val="20"/>
        </w:rPr>
      </w:pPr>
    </w:p>
    <w:p w14:paraId="1C7F624B" w14:textId="77777777" w:rsidR="000F76EE" w:rsidRPr="0053178A" w:rsidRDefault="000F76EE" w:rsidP="000F76EE">
      <w:pPr>
        <w:jc w:val="center"/>
        <w:rPr>
          <w:sz w:val="20"/>
          <w:szCs w:val="20"/>
        </w:rPr>
      </w:pPr>
      <w:r w:rsidRPr="0053178A">
        <w:rPr>
          <w:b/>
          <w:sz w:val="20"/>
          <w:szCs w:val="20"/>
        </w:rPr>
        <w:t>§   9</w:t>
      </w:r>
    </w:p>
    <w:p w14:paraId="5DEA9A75" w14:textId="77777777" w:rsidR="000F76EE" w:rsidRPr="0053178A" w:rsidRDefault="000F76EE" w:rsidP="000F76EE">
      <w:pPr>
        <w:widowControl w:val="0"/>
        <w:numPr>
          <w:ilvl w:val="0"/>
          <w:numId w:val="32"/>
        </w:numPr>
        <w:overflowPunct w:val="0"/>
        <w:jc w:val="both"/>
        <w:textAlignment w:val="baseline"/>
        <w:rPr>
          <w:sz w:val="20"/>
          <w:szCs w:val="20"/>
        </w:rPr>
      </w:pPr>
      <w:r w:rsidRPr="0053178A">
        <w:rPr>
          <w:sz w:val="20"/>
          <w:szCs w:val="20"/>
        </w:rPr>
        <w:t>Strony ustalają kary umowne mające zastosowanie w następujących przypadkach:</w:t>
      </w:r>
    </w:p>
    <w:p w14:paraId="0C3451B9" w14:textId="77777777" w:rsidR="000F76EE" w:rsidRPr="0053178A" w:rsidRDefault="000F76EE" w:rsidP="000F76EE">
      <w:pPr>
        <w:widowControl w:val="0"/>
        <w:numPr>
          <w:ilvl w:val="0"/>
          <w:numId w:val="31"/>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14:paraId="4E2FEA2B" w14:textId="77777777" w:rsidR="000F76EE" w:rsidRPr="0053178A" w:rsidRDefault="000F76EE" w:rsidP="000F76EE">
      <w:pPr>
        <w:widowControl w:val="0"/>
        <w:numPr>
          <w:ilvl w:val="0"/>
          <w:numId w:val="31"/>
        </w:numPr>
        <w:overflowPunct w:val="0"/>
        <w:jc w:val="both"/>
        <w:textAlignment w:val="baseline"/>
        <w:rPr>
          <w:sz w:val="20"/>
          <w:szCs w:val="20"/>
        </w:rPr>
      </w:pPr>
      <w:r w:rsidRPr="0053178A">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1F3743CC" w14:textId="77777777" w:rsidR="000F76EE" w:rsidRDefault="000F76EE" w:rsidP="000F76EE">
      <w:pPr>
        <w:widowControl w:val="0"/>
        <w:numPr>
          <w:ilvl w:val="0"/>
          <w:numId w:val="31"/>
        </w:numPr>
        <w:overflowPunct w:val="0"/>
        <w:jc w:val="both"/>
        <w:textAlignment w:val="baseline"/>
        <w:rPr>
          <w:sz w:val="20"/>
          <w:szCs w:val="20"/>
        </w:rPr>
      </w:pPr>
      <w:r w:rsidRPr="0053178A">
        <w:rPr>
          <w:sz w:val="20"/>
          <w:szCs w:val="20"/>
        </w:rPr>
        <w:t>za odstąpienie od umowy przez Zamawiającego z przyczyn zawinionych przez Wykonawcę, Wykonawca zapłaci Zamawiającemu karę umowną w wysokości 10% wartości niezrealizowanej części umowy.</w:t>
      </w:r>
    </w:p>
    <w:p w14:paraId="2630AA39" w14:textId="77777777" w:rsidR="000F76EE" w:rsidRDefault="000F76EE" w:rsidP="000F76EE">
      <w:pPr>
        <w:widowControl w:val="0"/>
        <w:numPr>
          <w:ilvl w:val="0"/>
          <w:numId w:val="31"/>
        </w:numPr>
        <w:overflowPunct w:val="0"/>
        <w:jc w:val="both"/>
        <w:textAlignment w:val="baseline"/>
        <w:rPr>
          <w:sz w:val="20"/>
          <w:szCs w:val="20"/>
        </w:rPr>
      </w:pPr>
      <w:r w:rsidRPr="00E36BED">
        <w:rPr>
          <w:sz w:val="20"/>
          <w:szCs w:val="20"/>
        </w:rPr>
        <w:t xml:space="preserve">za naruszenie postanowień określonych w § </w:t>
      </w:r>
      <w:r>
        <w:rPr>
          <w:sz w:val="20"/>
          <w:szCs w:val="20"/>
        </w:rPr>
        <w:t>2</w:t>
      </w:r>
      <w:r w:rsidRPr="00E36BED">
        <w:rPr>
          <w:sz w:val="20"/>
          <w:szCs w:val="20"/>
        </w:rPr>
        <w:t xml:space="preserve"> ust. </w:t>
      </w:r>
      <w:r>
        <w:rPr>
          <w:sz w:val="20"/>
          <w:szCs w:val="20"/>
        </w:rPr>
        <w:t>10 pkt a - b lub/i ust. 11</w:t>
      </w:r>
      <w:r w:rsidRPr="00E36BED">
        <w:rPr>
          <w:sz w:val="20"/>
          <w:szCs w:val="20"/>
        </w:rPr>
        <w:t xml:space="preserve"> tj. odpowiednio niezachowania warunków magazyn</w:t>
      </w:r>
      <w:r>
        <w:rPr>
          <w:sz w:val="20"/>
          <w:szCs w:val="20"/>
        </w:rPr>
        <w:t>owania i/lub transportu ( ust. 10</w:t>
      </w:r>
      <w:r w:rsidRPr="00E36BED">
        <w:rPr>
          <w:sz w:val="20"/>
          <w:szCs w:val="20"/>
        </w:rPr>
        <w:t xml:space="preserve"> ); niezłożenia oświadczenia albo nie przedłożenia dowodu wskazań temperatury - Wykonawca zapłaci karę umowną w wysokości 5% wartości brutto ok</w:t>
      </w:r>
      <w:r>
        <w:rPr>
          <w:sz w:val="20"/>
          <w:szCs w:val="20"/>
        </w:rPr>
        <w:t>reślonej w § 5</w:t>
      </w:r>
      <w:r w:rsidRPr="00E36BED">
        <w:rPr>
          <w:sz w:val="20"/>
          <w:szCs w:val="20"/>
        </w:rPr>
        <w:t xml:space="preserve"> ust. 1 Umowy za każdy stwierdzony przypadek naruszenia w/w postanowień Umowy - ustalony przez przedstawiciela Zamawiającego.</w:t>
      </w:r>
    </w:p>
    <w:p w14:paraId="5EE42877" w14:textId="598834B2" w:rsidR="00DB08F7" w:rsidRPr="0053178A" w:rsidRDefault="00DB08F7" w:rsidP="00DB08F7">
      <w:pPr>
        <w:widowControl w:val="0"/>
        <w:numPr>
          <w:ilvl w:val="0"/>
          <w:numId w:val="31"/>
        </w:numPr>
        <w:overflowPunct w:val="0"/>
        <w:jc w:val="both"/>
        <w:textAlignment w:val="baseline"/>
        <w:rPr>
          <w:sz w:val="20"/>
          <w:szCs w:val="20"/>
        </w:rPr>
      </w:pPr>
      <w:r w:rsidRPr="00DB08F7">
        <w:rPr>
          <w:sz w:val="20"/>
          <w:szCs w:val="20"/>
        </w:rPr>
        <w:t>za niewykonanie przez Wykonawcę obowiązku wniesienia towaru i jego rozładunku w miejscu wskazanym przez upoważnionego pracownika</w:t>
      </w:r>
      <w:r>
        <w:rPr>
          <w:sz w:val="20"/>
          <w:szCs w:val="20"/>
        </w:rPr>
        <w:t xml:space="preserve"> </w:t>
      </w:r>
      <w:r w:rsidRPr="00DB08F7">
        <w:rPr>
          <w:sz w:val="20"/>
          <w:szCs w:val="20"/>
        </w:rPr>
        <w:t>5% wartości brutto dostarczonego towaru za każdy  stwierdzony przypadek.</w:t>
      </w:r>
    </w:p>
    <w:p w14:paraId="33FF20A1" w14:textId="77777777" w:rsidR="000F76EE" w:rsidRDefault="000F76EE" w:rsidP="000F76EE">
      <w:pPr>
        <w:widowControl w:val="0"/>
        <w:numPr>
          <w:ilvl w:val="0"/>
          <w:numId w:val="32"/>
        </w:numPr>
        <w:overflowPunct w:val="0"/>
        <w:jc w:val="both"/>
        <w:textAlignment w:val="baseline"/>
        <w:rPr>
          <w:sz w:val="20"/>
          <w:szCs w:val="20"/>
        </w:rPr>
      </w:pPr>
      <w:r w:rsidRPr="0053178A">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5D9384BF" w14:textId="77777777" w:rsidR="000F76EE" w:rsidRDefault="000F76EE" w:rsidP="000F76EE">
      <w:pPr>
        <w:widowControl w:val="0"/>
        <w:numPr>
          <w:ilvl w:val="0"/>
          <w:numId w:val="32"/>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14:paraId="7F587F6E" w14:textId="77777777" w:rsidR="000F76EE" w:rsidRPr="00F175D5" w:rsidRDefault="000F76EE" w:rsidP="000F76EE">
      <w:pPr>
        <w:widowControl w:val="0"/>
        <w:numPr>
          <w:ilvl w:val="0"/>
          <w:numId w:val="32"/>
        </w:numPr>
        <w:overflowPunct w:val="0"/>
        <w:jc w:val="both"/>
        <w:textAlignment w:val="baseline"/>
        <w:rPr>
          <w:iCs/>
          <w:sz w:val="20"/>
          <w:szCs w:val="20"/>
        </w:rPr>
      </w:pPr>
      <w:r w:rsidRPr="0053178A">
        <w:rPr>
          <w:sz w:val="20"/>
          <w:szCs w:val="20"/>
        </w:rPr>
        <w:t>Za odstąpienie przez Wykonawcę od umowy lub jej wypowiedzenie z przyczyn zawinionych przez Wykonawcę stronie Wykonawcy, Wykonawca zapłaci Zamawiającemu karę umowną w wysokości 10% wartości brutto niezrealizowanej części umowy.</w:t>
      </w:r>
    </w:p>
    <w:p w14:paraId="011D9C52" w14:textId="77777777" w:rsidR="000F76EE" w:rsidRPr="0053178A" w:rsidRDefault="000F76EE" w:rsidP="000F76EE">
      <w:pPr>
        <w:widowControl w:val="0"/>
        <w:numPr>
          <w:ilvl w:val="0"/>
          <w:numId w:val="32"/>
        </w:numPr>
        <w:overflowPunct w:val="0"/>
        <w:jc w:val="both"/>
        <w:textAlignment w:val="baseline"/>
        <w:rPr>
          <w:iCs/>
          <w:sz w:val="20"/>
          <w:szCs w:val="20"/>
        </w:rPr>
      </w:pPr>
      <w:r w:rsidRPr="0053178A">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802A4EB" w14:textId="77777777" w:rsidR="000F76EE" w:rsidRPr="0053178A" w:rsidRDefault="000F76EE" w:rsidP="000F76EE">
      <w:pPr>
        <w:widowControl w:val="0"/>
        <w:numPr>
          <w:ilvl w:val="0"/>
          <w:numId w:val="32"/>
        </w:numPr>
        <w:overflowPunct w:val="0"/>
        <w:jc w:val="both"/>
        <w:textAlignment w:val="baseline"/>
        <w:rPr>
          <w:iCs/>
          <w:sz w:val="20"/>
          <w:szCs w:val="20"/>
        </w:rPr>
      </w:pPr>
      <w:r w:rsidRPr="0053178A">
        <w:rPr>
          <w:iCs/>
          <w:sz w:val="20"/>
          <w:szCs w:val="20"/>
        </w:rPr>
        <w:t>Zamawiającemu przysługuje prawo do dochodzenia odszkodowania przewyższającego wysokość kar umownych.</w:t>
      </w:r>
    </w:p>
    <w:p w14:paraId="487DAEE0" w14:textId="77777777" w:rsidR="000F76EE" w:rsidRPr="0053178A" w:rsidRDefault="000F76EE" w:rsidP="000F76EE">
      <w:pPr>
        <w:widowControl w:val="0"/>
        <w:numPr>
          <w:ilvl w:val="0"/>
          <w:numId w:val="32"/>
        </w:numPr>
        <w:overflowPunct w:val="0"/>
        <w:jc w:val="both"/>
        <w:textAlignment w:val="baseline"/>
        <w:rPr>
          <w:iCs/>
          <w:sz w:val="20"/>
          <w:szCs w:val="20"/>
        </w:rPr>
      </w:pPr>
      <w:r w:rsidRPr="0053178A">
        <w:rPr>
          <w:iCs/>
          <w:sz w:val="20"/>
          <w:szCs w:val="20"/>
        </w:rPr>
        <w:t xml:space="preserve">Zamawiający zastrzega sobie prawo do potrącenia kar umownych z wynagrodzenia Wykonawcy, </w:t>
      </w:r>
      <w:r w:rsidRPr="0053178A">
        <w:rPr>
          <w:iCs/>
          <w:sz w:val="20"/>
          <w:szCs w:val="20"/>
        </w:rPr>
        <w:lastRenderedPageBreak/>
        <w:t>po wystawieniu przez Zamawiającego noty obciążeniowej.</w:t>
      </w:r>
    </w:p>
    <w:p w14:paraId="18AAB513" w14:textId="77777777" w:rsidR="000F76EE" w:rsidRPr="0053178A" w:rsidRDefault="000F76EE" w:rsidP="000F76EE">
      <w:pPr>
        <w:widowControl w:val="0"/>
        <w:numPr>
          <w:ilvl w:val="0"/>
          <w:numId w:val="32"/>
        </w:numPr>
        <w:overflowPunct w:val="0"/>
        <w:jc w:val="both"/>
        <w:textAlignment w:val="baseline"/>
        <w:rPr>
          <w:iCs/>
          <w:sz w:val="20"/>
          <w:szCs w:val="20"/>
        </w:rPr>
      </w:pPr>
      <w:bookmarkStart w:id="19" w:name="_Hlk59290876"/>
      <w:r w:rsidRPr="0053178A">
        <w:rPr>
          <w:iCs/>
          <w:sz w:val="20"/>
          <w:szCs w:val="20"/>
        </w:rPr>
        <w:t xml:space="preserve">Wysokość kar umownych naliczonych z jednego lub kilku tytułów nie może przekroczyć 30% wartości brutto określonej w § 5 ust. 1 umowy.  </w:t>
      </w:r>
    </w:p>
    <w:p w14:paraId="67F14A61" w14:textId="77777777" w:rsidR="000F76EE" w:rsidRPr="0053178A" w:rsidRDefault="000F76EE" w:rsidP="000F76EE">
      <w:pPr>
        <w:widowControl w:val="0"/>
        <w:numPr>
          <w:ilvl w:val="0"/>
          <w:numId w:val="32"/>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9"/>
    <w:p w14:paraId="2EBF5916" w14:textId="77777777" w:rsidR="000F76EE" w:rsidRPr="0053178A" w:rsidRDefault="000F76EE" w:rsidP="000F76EE">
      <w:pPr>
        <w:jc w:val="both"/>
        <w:rPr>
          <w:iCs/>
          <w:sz w:val="20"/>
          <w:szCs w:val="20"/>
        </w:rPr>
      </w:pPr>
    </w:p>
    <w:p w14:paraId="7DC95F67" w14:textId="77777777" w:rsidR="000F76EE" w:rsidRPr="0053178A" w:rsidRDefault="000F76EE" w:rsidP="000F76EE">
      <w:pPr>
        <w:jc w:val="center"/>
        <w:rPr>
          <w:bCs/>
          <w:iCs/>
          <w:sz w:val="20"/>
          <w:szCs w:val="20"/>
        </w:rPr>
      </w:pPr>
      <w:r w:rsidRPr="0053178A">
        <w:rPr>
          <w:b/>
          <w:sz w:val="20"/>
          <w:szCs w:val="20"/>
        </w:rPr>
        <w:t>§   10</w:t>
      </w:r>
    </w:p>
    <w:p w14:paraId="315DFE63" w14:textId="595A8062" w:rsidR="000F76EE" w:rsidRPr="001362F7" w:rsidRDefault="000F76EE" w:rsidP="000F76EE">
      <w:pPr>
        <w:jc w:val="both"/>
        <w:rPr>
          <w:sz w:val="20"/>
          <w:szCs w:val="20"/>
        </w:rPr>
      </w:pPr>
      <w:r w:rsidRPr="001362F7">
        <w:rPr>
          <w:sz w:val="20"/>
          <w:szCs w:val="20"/>
        </w:rPr>
        <w:t>Umowa wiąże strony przez okres od dnia  …………….   do dnia ……………. .</w:t>
      </w:r>
    </w:p>
    <w:p w14:paraId="7DF4DB20" w14:textId="77777777" w:rsidR="000F76EE" w:rsidRPr="00875D00" w:rsidRDefault="000F76EE" w:rsidP="000F76EE">
      <w:pPr>
        <w:rPr>
          <w:sz w:val="20"/>
          <w:szCs w:val="20"/>
        </w:rPr>
      </w:pPr>
    </w:p>
    <w:p w14:paraId="35875F8C" w14:textId="77777777" w:rsidR="000F76EE" w:rsidRPr="0053178A" w:rsidRDefault="000F76EE" w:rsidP="000F76EE">
      <w:pPr>
        <w:jc w:val="center"/>
        <w:rPr>
          <w:sz w:val="20"/>
          <w:szCs w:val="20"/>
        </w:rPr>
      </w:pPr>
      <w:r w:rsidRPr="0053178A">
        <w:rPr>
          <w:b/>
          <w:sz w:val="20"/>
          <w:szCs w:val="20"/>
        </w:rPr>
        <w:t>§   11</w:t>
      </w:r>
    </w:p>
    <w:p w14:paraId="256960B1"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14:paraId="56AF302E"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14:paraId="19D8324D"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160E626E"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0E2E11D"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14:paraId="5AE2F67E" w14:textId="77777777" w:rsidR="000F76EE" w:rsidRPr="0053178A" w:rsidRDefault="000F76EE" w:rsidP="000F76EE">
      <w:pPr>
        <w:widowControl w:val="0"/>
        <w:numPr>
          <w:ilvl w:val="0"/>
          <w:numId w:val="33"/>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50171B43" w14:textId="77777777" w:rsidR="000F76EE" w:rsidRPr="0053178A" w:rsidRDefault="000F76EE" w:rsidP="000F76EE">
      <w:pPr>
        <w:shd w:val="clear" w:color="auto" w:fill="FFFFFF"/>
        <w:jc w:val="both"/>
        <w:rPr>
          <w:sz w:val="20"/>
          <w:szCs w:val="20"/>
        </w:rPr>
      </w:pPr>
    </w:p>
    <w:p w14:paraId="217DAADD" w14:textId="77777777" w:rsidR="000F76EE" w:rsidRPr="0053178A" w:rsidRDefault="000F76EE" w:rsidP="000F76EE">
      <w:pPr>
        <w:jc w:val="center"/>
        <w:rPr>
          <w:sz w:val="20"/>
          <w:szCs w:val="20"/>
        </w:rPr>
      </w:pPr>
      <w:r w:rsidRPr="0053178A">
        <w:rPr>
          <w:b/>
          <w:sz w:val="20"/>
          <w:szCs w:val="20"/>
        </w:rPr>
        <w:t>§   12</w:t>
      </w:r>
    </w:p>
    <w:p w14:paraId="6D10ABBC" w14:textId="77777777" w:rsidR="000F76EE" w:rsidRDefault="000F76EE" w:rsidP="000F76EE">
      <w:pPr>
        <w:widowControl w:val="0"/>
        <w:numPr>
          <w:ilvl w:val="0"/>
          <w:numId w:val="34"/>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w:t>
      </w:r>
      <w:r>
        <w:rPr>
          <w:sz w:val="20"/>
          <w:szCs w:val="20"/>
        </w:rPr>
        <w:t>ego spraw, a w szczególności na </w:t>
      </w:r>
      <w:r w:rsidRPr="0053178A">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33994821" w14:textId="77777777" w:rsidR="000F76EE" w:rsidRPr="0053178A" w:rsidRDefault="000F76EE" w:rsidP="000F76EE">
      <w:pPr>
        <w:widowControl w:val="0"/>
        <w:numPr>
          <w:ilvl w:val="0"/>
          <w:numId w:val="34"/>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14:paraId="1A70E525" w14:textId="77777777" w:rsidR="000F76EE" w:rsidRPr="0053178A" w:rsidRDefault="000F76EE" w:rsidP="000F76EE">
      <w:pPr>
        <w:widowControl w:val="0"/>
        <w:numPr>
          <w:ilvl w:val="0"/>
          <w:numId w:val="39"/>
        </w:numPr>
        <w:shd w:val="clear" w:color="auto" w:fill="FFFFFF"/>
        <w:overflowPunct w:val="0"/>
        <w:jc w:val="both"/>
        <w:textAlignment w:val="baseline"/>
        <w:rPr>
          <w:sz w:val="20"/>
          <w:szCs w:val="20"/>
        </w:rPr>
      </w:pPr>
      <w:r w:rsidRPr="0053178A">
        <w:rPr>
          <w:sz w:val="20"/>
          <w:szCs w:val="20"/>
        </w:rPr>
        <w:t>w czasie ich ujawnienia były publicznie znane,</w:t>
      </w:r>
    </w:p>
    <w:p w14:paraId="78137708" w14:textId="77777777" w:rsidR="000F76EE" w:rsidRPr="0053178A" w:rsidRDefault="000F76EE" w:rsidP="000F76EE">
      <w:pPr>
        <w:widowControl w:val="0"/>
        <w:numPr>
          <w:ilvl w:val="0"/>
          <w:numId w:val="39"/>
        </w:numPr>
        <w:shd w:val="clear" w:color="auto" w:fill="FFFFFF"/>
        <w:overflowPunct w:val="0"/>
        <w:jc w:val="both"/>
        <w:textAlignment w:val="baseline"/>
        <w:rPr>
          <w:sz w:val="20"/>
          <w:szCs w:val="20"/>
        </w:rPr>
      </w:pPr>
      <w:r w:rsidRPr="0053178A">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1DCA6FC2" w14:textId="77777777" w:rsidR="000F76EE" w:rsidRDefault="000F76EE" w:rsidP="000F76EE">
      <w:pPr>
        <w:jc w:val="both"/>
        <w:rPr>
          <w:sz w:val="20"/>
          <w:szCs w:val="20"/>
        </w:rPr>
      </w:pPr>
    </w:p>
    <w:p w14:paraId="7A2E3712" w14:textId="77777777" w:rsidR="000F76EE" w:rsidRPr="0053178A" w:rsidRDefault="000F76EE" w:rsidP="000F76EE">
      <w:pPr>
        <w:jc w:val="center"/>
        <w:rPr>
          <w:sz w:val="20"/>
          <w:szCs w:val="20"/>
        </w:rPr>
      </w:pPr>
      <w:r w:rsidRPr="0053178A">
        <w:rPr>
          <w:b/>
          <w:sz w:val="20"/>
          <w:szCs w:val="20"/>
        </w:rPr>
        <w:t>§   13</w:t>
      </w:r>
    </w:p>
    <w:p w14:paraId="5A03A652" w14:textId="77777777" w:rsidR="000F76EE" w:rsidRPr="0053178A" w:rsidRDefault="000F76EE" w:rsidP="000F76EE">
      <w:pPr>
        <w:widowControl w:val="0"/>
        <w:numPr>
          <w:ilvl w:val="0"/>
          <w:numId w:val="35"/>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14:paraId="5910907F" w14:textId="1DACDBBE" w:rsidR="000F76EE" w:rsidRPr="0053178A" w:rsidRDefault="000F76EE" w:rsidP="000F76EE">
      <w:pPr>
        <w:widowControl w:val="0"/>
        <w:numPr>
          <w:ilvl w:val="0"/>
          <w:numId w:val="35"/>
        </w:numPr>
        <w:tabs>
          <w:tab w:val="left" w:pos="360"/>
        </w:tabs>
        <w:overflowPunct w:val="0"/>
        <w:ind w:right="114"/>
        <w:jc w:val="both"/>
        <w:textAlignment w:val="baseline"/>
        <w:rPr>
          <w:sz w:val="20"/>
          <w:szCs w:val="20"/>
        </w:rPr>
      </w:pPr>
      <w:r w:rsidRPr="0053178A">
        <w:rPr>
          <w:sz w:val="20"/>
          <w:szCs w:val="20"/>
        </w:rPr>
        <w:t>W sprawach nie uregulowanych umową stosuje</w:t>
      </w:r>
      <w:r w:rsidR="00DB08F7">
        <w:rPr>
          <w:sz w:val="20"/>
          <w:szCs w:val="20"/>
        </w:rPr>
        <w:t xml:space="preserve"> się przepisy Kodeksu Cywilnego.</w:t>
      </w:r>
    </w:p>
    <w:p w14:paraId="6B8449E0" w14:textId="77777777" w:rsidR="000F76EE" w:rsidRPr="0053178A" w:rsidRDefault="000F76EE" w:rsidP="000F76EE">
      <w:pPr>
        <w:widowControl w:val="0"/>
        <w:numPr>
          <w:ilvl w:val="0"/>
          <w:numId w:val="35"/>
        </w:numPr>
        <w:tabs>
          <w:tab w:val="left" w:pos="360"/>
        </w:tabs>
        <w:overflowPunct w:val="0"/>
        <w:ind w:right="114"/>
        <w:jc w:val="both"/>
        <w:textAlignment w:val="baseline"/>
        <w:rPr>
          <w:sz w:val="20"/>
          <w:szCs w:val="20"/>
        </w:rPr>
      </w:pPr>
      <w:r w:rsidRPr="0053178A">
        <w:rPr>
          <w:sz w:val="20"/>
          <w:szCs w:val="20"/>
        </w:rPr>
        <w:t xml:space="preserve">Wszelkie spory wynikające z realizacji niniejszej umowy lub w związku z nią, będą rozstrzygane przez właściwy sąd powszechny, według siedziby Zamawiającego. </w:t>
      </w:r>
    </w:p>
    <w:p w14:paraId="4D130C3D" w14:textId="77777777" w:rsidR="000F76EE" w:rsidRPr="0053178A" w:rsidRDefault="000F76EE" w:rsidP="000F76EE">
      <w:pPr>
        <w:widowControl w:val="0"/>
        <w:numPr>
          <w:ilvl w:val="0"/>
          <w:numId w:val="35"/>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14:paraId="28B55274" w14:textId="77777777" w:rsidR="000F76EE" w:rsidRDefault="000F76EE" w:rsidP="000F76EE">
      <w:pPr>
        <w:jc w:val="both"/>
        <w:rPr>
          <w:sz w:val="20"/>
          <w:szCs w:val="20"/>
        </w:rPr>
      </w:pPr>
    </w:p>
    <w:p w14:paraId="4F28EA08" w14:textId="2A7DAEF4" w:rsidR="000F76EE" w:rsidRDefault="000F76EE" w:rsidP="000F76EE">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14:paraId="29A4327E" w14:textId="77777777" w:rsidR="000F76EE" w:rsidRDefault="000F76EE" w:rsidP="000F76EE">
      <w:pPr>
        <w:suppressAutoHyphens w:val="0"/>
        <w:spacing w:before="100" w:beforeAutospacing="1" w:after="100" w:afterAutospacing="1"/>
        <w:contextualSpacing/>
        <w:jc w:val="both"/>
        <w:rPr>
          <w:kern w:val="2"/>
          <w:sz w:val="20"/>
          <w:szCs w:val="20"/>
        </w:rPr>
      </w:pPr>
    </w:p>
    <w:p w14:paraId="1A8A5DCE" w14:textId="77777777" w:rsidR="008B2D0D" w:rsidRDefault="008B2D0D" w:rsidP="000F76EE">
      <w:pPr>
        <w:suppressAutoHyphens w:val="0"/>
        <w:spacing w:before="100" w:beforeAutospacing="1" w:after="100" w:afterAutospacing="1"/>
        <w:contextualSpacing/>
        <w:jc w:val="both"/>
        <w:rPr>
          <w:kern w:val="2"/>
          <w:sz w:val="20"/>
          <w:szCs w:val="20"/>
        </w:rPr>
      </w:pPr>
    </w:p>
    <w:p w14:paraId="1B31C6E5" w14:textId="77777777" w:rsidR="000F76EE" w:rsidRPr="00C548B8" w:rsidRDefault="000F76EE" w:rsidP="000F76EE">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14:paraId="5FA7FEBB" w14:textId="77777777" w:rsidR="000F76EE" w:rsidRDefault="000F76EE" w:rsidP="000F76EE">
      <w:pPr>
        <w:spacing w:after="240" w:line="300" w:lineRule="exact"/>
        <w:ind w:firstLine="920"/>
        <w:jc w:val="both"/>
        <w:rPr>
          <w:rFonts w:eastAsia="Calibri"/>
          <w:color w:val="000000"/>
          <w:sz w:val="22"/>
          <w:szCs w:val="22"/>
        </w:rPr>
      </w:pPr>
    </w:p>
    <w:p w14:paraId="4AE426F9" w14:textId="77777777" w:rsidR="000F76EE" w:rsidRPr="00C548B8" w:rsidRDefault="000F76EE" w:rsidP="000F76EE">
      <w:pPr>
        <w:spacing w:after="240" w:line="300" w:lineRule="exact"/>
        <w:ind w:firstLine="920"/>
        <w:jc w:val="both"/>
        <w:rPr>
          <w:sz w:val="22"/>
          <w:szCs w:val="22"/>
        </w:rPr>
      </w:pPr>
      <w:r w:rsidRPr="00C548B8">
        <w:rPr>
          <w:rFonts w:eastAsia="Calibri"/>
          <w:color w:val="000000"/>
          <w:sz w:val="22"/>
          <w:szCs w:val="22"/>
        </w:rPr>
        <w:t>Warunki dostawy produktów leczniczych/wyrobów medycznych</w:t>
      </w:r>
    </w:p>
    <w:p w14:paraId="2DB7EC89" w14:textId="77777777" w:rsidR="000F76EE" w:rsidRPr="00C548B8" w:rsidRDefault="000F76EE" w:rsidP="000F76EE">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0F76EE" w:rsidRPr="00C548B8" w14:paraId="73F59B0D" w14:textId="77777777" w:rsidTr="00BE6737">
        <w:trPr>
          <w:trHeight w:val="5100"/>
          <w:jc w:val="center"/>
        </w:trPr>
        <w:tc>
          <w:tcPr>
            <w:tcW w:w="4280" w:type="dxa"/>
          </w:tcPr>
          <w:p w14:paraId="03FA0197" w14:textId="77777777" w:rsidR="000F76EE" w:rsidRPr="00C548B8" w:rsidRDefault="000F76EE" w:rsidP="00BE6737">
            <w:pPr>
              <w:spacing w:before="78" w:line="200" w:lineRule="exact"/>
              <w:rPr>
                <w:sz w:val="20"/>
                <w:szCs w:val="20"/>
              </w:rPr>
            </w:pPr>
            <w:r w:rsidRPr="00C548B8">
              <w:rPr>
                <w:rFonts w:eastAsia="Calibri"/>
                <w:color w:val="000000"/>
                <w:sz w:val="20"/>
                <w:szCs w:val="20"/>
              </w:rPr>
              <w:t xml:space="preserve">Nazwa Kontrahenta </w:t>
            </w:r>
          </w:p>
          <w:p w14:paraId="291BABB7" w14:textId="77777777" w:rsidR="000F76EE" w:rsidRPr="00C548B8" w:rsidRDefault="000F76EE" w:rsidP="00BE6737">
            <w:pPr>
              <w:spacing w:before="757" w:line="180" w:lineRule="exact"/>
              <w:rPr>
                <w:sz w:val="20"/>
                <w:szCs w:val="20"/>
              </w:rPr>
            </w:pPr>
            <w:r w:rsidRPr="00C548B8">
              <w:rPr>
                <w:rFonts w:eastAsia="Calibri"/>
                <w:color w:val="000000"/>
                <w:sz w:val="20"/>
                <w:szCs w:val="20"/>
              </w:rPr>
              <w:t xml:space="preserve">Data dostawy </w:t>
            </w:r>
          </w:p>
          <w:p w14:paraId="25974541" w14:textId="77777777" w:rsidR="000F76EE" w:rsidRPr="00C548B8" w:rsidRDefault="000F76EE" w:rsidP="00BE6737">
            <w:pPr>
              <w:spacing w:before="960" w:line="234" w:lineRule="exact"/>
              <w:rPr>
                <w:sz w:val="20"/>
                <w:szCs w:val="20"/>
              </w:rPr>
            </w:pPr>
            <w:r w:rsidRPr="00C548B8">
              <w:rPr>
                <w:rFonts w:eastAsia="Calibri"/>
                <w:color w:val="000000"/>
                <w:sz w:val="20"/>
                <w:szCs w:val="20"/>
              </w:rPr>
              <w:t>Nr dostawy</w:t>
            </w:r>
          </w:p>
        </w:tc>
        <w:tc>
          <w:tcPr>
            <w:tcW w:w="4700" w:type="dxa"/>
          </w:tcPr>
          <w:p w14:paraId="374883D0" w14:textId="77777777" w:rsidR="000F76EE" w:rsidRPr="00C548B8" w:rsidRDefault="000F76EE" w:rsidP="00BE6737">
            <w:pPr>
              <w:spacing w:before="63" w:line="229" w:lineRule="exact"/>
              <w:rPr>
                <w:sz w:val="20"/>
                <w:szCs w:val="20"/>
              </w:rPr>
            </w:pPr>
            <w:r w:rsidRPr="00C548B8">
              <w:rPr>
                <w:rFonts w:eastAsia="Calibri"/>
                <w:color w:val="000000"/>
                <w:sz w:val="20"/>
                <w:szCs w:val="20"/>
              </w:rPr>
              <w:t>Podpis dostawcy</w:t>
            </w:r>
          </w:p>
        </w:tc>
      </w:tr>
      <w:tr w:rsidR="000F76EE" w:rsidRPr="00C548B8" w14:paraId="2909F2B7" w14:textId="77777777" w:rsidTr="00BE6737">
        <w:trPr>
          <w:trHeight w:val="1260"/>
          <w:jc w:val="center"/>
        </w:trPr>
        <w:tc>
          <w:tcPr>
            <w:tcW w:w="8980" w:type="dxa"/>
            <w:gridSpan w:val="2"/>
          </w:tcPr>
          <w:p w14:paraId="304A2F6B" w14:textId="77777777" w:rsidR="000F76EE" w:rsidRPr="00C548B8" w:rsidRDefault="000F76EE" w:rsidP="00BE6737">
            <w:pPr>
              <w:spacing w:before="19" w:line="270" w:lineRule="exact"/>
              <w:rPr>
                <w:sz w:val="20"/>
                <w:szCs w:val="20"/>
              </w:rPr>
            </w:pPr>
            <w:r w:rsidRPr="00C548B8">
              <w:rPr>
                <w:rFonts w:eastAsia="Calibri"/>
                <w:color w:val="000000"/>
                <w:sz w:val="20"/>
                <w:szCs w:val="20"/>
              </w:rPr>
              <w:t>Osoba Przyjmująca</w:t>
            </w:r>
          </w:p>
        </w:tc>
      </w:tr>
      <w:tr w:rsidR="000F76EE" w:rsidRPr="00C548B8" w14:paraId="0ED74B26" w14:textId="77777777" w:rsidTr="00BE6737">
        <w:trPr>
          <w:trHeight w:val="1280"/>
          <w:jc w:val="center"/>
        </w:trPr>
        <w:tc>
          <w:tcPr>
            <w:tcW w:w="8980" w:type="dxa"/>
            <w:gridSpan w:val="2"/>
          </w:tcPr>
          <w:p w14:paraId="7DB11DF5" w14:textId="77777777" w:rsidR="000F76EE" w:rsidRPr="00C548B8" w:rsidRDefault="000F76EE" w:rsidP="00BE6737">
            <w:pPr>
              <w:spacing w:before="23" w:line="226" w:lineRule="exact"/>
              <w:rPr>
                <w:sz w:val="20"/>
                <w:szCs w:val="20"/>
              </w:rPr>
            </w:pPr>
            <w:r w:rsidRPr="00C548B8">
              <w:rPr>
                <w:rFonts w:eastAsia="Calibri"/>
                <w:color w:val="000000"/>
                <w:sz w:val="20"/>
                <w:szCs w:val="20"/>
              </w:rPr>
              <w:t>Uwagi</w:t>
            </w:r>
          </w:p>
        </w:tc>
      </w:tr>
    </w:tbl>
    <w:p w14:paraId="746AB01E" w14:textId="77777777" w:rsidR="000F76EE" w:rsidRPr="00C548B8" w:rsidRDefault="000F76EE" w:rsidP="000F76EE">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14:paraId="3BF35B65" w14:textId="77777777" w:rsidR="000F76EE" w:rsidRPr="00C548B8" w:rsidRDefault="000F76EE" w:rsidP="000F76EE">
      <w:pPr>
        <w:spacing w:before="60" w:line="240" w:lineRule="exact"/>
        <w:ind w:left="40"/>
        <w:jc w:val="both"/>
        <w:rPr>
          <w:rFonts w:eastAsia="Calibri"/>
          <w:color w:val="000000"/>
          <w:sz w:val="20"/>
        </w:rPr>
      </w:pPr>
    </w:p>
    <w:p w14:paraId="02060C22" w14:textId="77777777" w:rsidR="000F76EE" w:rsidRPr="00C548B8" w:rsidRDefault="000F76EE" w:rsidP="000F76EE">
      <w:pPr>
        <w:spacing w:before="60" w:line="240" w:lineRule="exact"/>
        <w:ind w:left="40"/>
        <w:jc w:val="both"/>
        <w:rPr>
          <w:rFonts w:eastAsia="Calibri"/>
          <w:color w:val="000000"/>
          <w:sz w:val="20"/>
        </w:rPr>
      </w:pPr>
    </w:p>
    <w:p w14:paraId="3D0C310B" w14:textId="77777777" w:rsidR="000F76EE" w:rsidRPr="00C548B8" w:rsidRDefault="000F76EE" w:rsidP="000F76EE">
      <w:pPr>
        <w:spacing w:before="60" w:line="240" w:lineRule="exact"/>
        <w:ind w:left="40"/>
        <w:jc w:val="right"/>
      </w:pPr>
      <w:r w:rsidRPr="00C548B8">
        <w:rPr>
          <w:rFonts w:eastAsia="Calibri"/>
          <w:color w:val="000000"/>
          <w:sz w:val="20"/>
        </w:rPr>
        <w:t>Wykonawca (przedstawiciel Wykonawcy):</w:t>
      </w:r>
    </w:p>
    <w:p w14:paraId="716073E5"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1C4B1D0B"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40F84B89" w14:textId="77777777" w:rsidR="006F5D79" w:rsidRDefault="006F5D79" w:rsidP="006F5D79">
      <w:pPr>
        <w:suppressAutoHyphens w:val="0"/>
        <w:rPr>
          <w:rFonts w:eastAsia="Calibri"/>
          <w:color w:val="000000"/>
          <w:kern w:val="1"/>
          <w:sz w:val="20"/>
          <w:lang w:eastAsia="ar-SA"/>
        </w:rPr>
      </w:pPr>
    </w:p>
    <w:p w14:paraId="2A1AD537" w14:textId="77777777" w:rsidR="00F92A3E" w:rsidRDefault="00F92A3E" w:rsidP="006F5D79">
      <w:pPr>
        <w:suppressAutoHyphens w:val="0"/>
        <w:rPr>
          <w:b/>
          <w:color w:val="000000" w:themeColor="text1"/>
          <w:sz w:val="22"/>
          <w:szCs w:val="22"/>
          <w:lang w:eastAsia="pl-PL"/>
        </w:rPr>
      </w:pPr>
    </w:p>
    <w:p w14:paraId="505D65E5" w14:textId="77777777" w:rsidR="00F92A3E" w:rsidRDefault="00F92A3E"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62821F32" w:rsidR="004D53AF" w:rsidRPr="0088679D" w:rsidRDefault="008B32B4" w:rsidP="0088679D">
      <w:pPr>
        <w:tabs>
          <w:tab w:val="left" w:pos="8460"/>
        </w:tabs>
        <w:jc w:val="both"/>
        <w:rPr>
          <w:b/>
          <w:color w:val="000000" w:themeColor="text1"/>
          <w:sz w:val="20"/>
          <w:szCs w:val="20"/>
        </w:rPr>
      </w:pPr>
      <w:r>
        <w:rPr>
          <w:color w:val="000000" w:themeColor="text1"/>
          <w:sz w:val="20"/>
          <w:szCs w:val="20"/>
        </w:rPr>
        <w:t xml:space="preserve">Przystępując </w:t>
      </w:r>
      <w:r w:rsidR="004D53AF" w:rsidRPr="004D53AF">
        <w:rPr>
          <w:color w:val="000000" w:themeColor="text1"/>
          <w:sz w:val="20"/>
          <w:szCs w:val="20"/>
        </w:rPr>
        <w:t>do postępowania w sprawie udzielenia zamówienia publicznego</w:t>
      </w:r>
      <w:r w:rsidR="0088679D">
        <w:rPr>
          <w:color w:val="000000" w:themeColor="text1"/>
          <w:sz w:val="20"/>
          <w:szCs w:val="20"/>
        </w:rPr>
        <w:t xml:space="preserve"> na </w:t>
      </w:r>
      <w:r w:rsidR="0088679D" w:rsidRPr="008B32B4">
        <w:rPr>
          <w:b/>
          <w:color w:val="000000" w:themeColor="text1"/>
          <w:sz w:val="20"/>
          <w:szCs w:val="20"/>
        </w:rPr>
        <w:t>s</w:t>
      </w:r>
      <w:r>
        <w:rPr>
          <w:b/>
          <w:color w:val="000000" w:themeColor="text1"/>
          <w:sz w:val="20"/>
          <w:szCs w:val="20"/>
        </w:rPr>
        <w:t>przedaż i dostawę</w:t>
      </w:r>
      <w:r w:rsidR="0088679D" w:rsidRPr="0088679D">
        <w:rPr>
          <w:b/>
          <w:color w:val="000000" w:themeColor="text1"/>
          <w:sz w:val="20"/>
          <w:szCs w:val="20"/>
        </w:rPr>
        <w:t xml:space="preserve"> leku Farycymab rozt</w:t>
      </w:r>
      <w:r w:rsidR="0088679D">
        <w:rPr>
          <w:b/>
          <w:color w:val="000000" w:themeColor="text1"/>
          <w:sz w:val="20"/>
          <w:szCs w:val="20"/>
        </w:rPr>
        <w:t xml:space="preserve">wór do wstrzykiwań stosowanego </w:t>
      </w:r>
      <w:r w:rsidR="0088679D" w:rsidRPr="0088679D">
        <w:rPr>
          <w:b/>
          <w:color w:val="000000" w:themeColor="text1"/>
          <w:sz w:val="20"/>
          <w:szCs w:val="20"/>
        </w:rPr>
        <w:t>w programie lekowym B.70 do Szpitala Specjalistycznego im. Edmunda Biernackiego w Mielcu</w:t>
      </w:r>
      <w:r w:rsidR="004D53AF" w:rsidRPr="001979CF">
        <w:rPr>
          <w:b/>
          <w:color w:val="000000" w:themeColor="text1"/>
          <w:sz w:val="20"/>
          <w:szCs w:val="20"/>
        </w:rPr>
        <w:t>, znak </w:t>
      </w:r>
      <w:r w:rsidR="001979CF" w:rsidRPr="001979CF">
        <w:rPr>
          <w:b/>
          <w:color w:val="000000" w:themeColor="text1"/>
          <w:sz w:val="20"/>
          <w:szCs w:val="20"/>
        </w:rPr>
        <w:t>SzS.ZP.261.</w:t>
      </w:r>
      <w:r w:rsidR="0088679D">
        <w:rPr>
          <w:b/>
          <w:color w:val="000000" w:themeColor="text1"/>
          <w:sz w:val="20"/>
          <w:szCs w:val="20"/>
        </w:rPr>
        <w:t>12</w:t>
      </w:r>
      <w:r w:rsidR="00A82F15" w:rsidRPr="001979CF">
        <w:rPr>
          <w:b/>
          <w:color w:val="000000" w:themeColor="text1"/>
          <w:sz w:val="20"/>
          <w:szCs w:val="20"/>
        </w:rPr>
        <w:t>.2025</w:t>
      </w:r>
      <w:r w:rsidR="004D53AF" w:rsidRPr="004D53AF">
        <w:rPr>
          <w:b/>
          <w:color w:val="000000" w:themeColor="text1"/>
          <w:sz w:val="20"/>
          <w:szCs w:val="20"/>
        </w:rPr>
        <w:t xml:space="preserve"> </w:t>
      </w:r>
      <w:r w:rsidR="004D53AF"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BE6737" w:rsidRDefault="00BE6737" w:rsidP="00A61C5D">
      <w:r>
        <w:separator/>
      </w:r>
    </w:p>
  </w:endnote>
  <w:endnote w:type="continuationSeparator" w:id="0">
    <w:p w14:paraId="68C62E6C" w14:textId="77777777" w:rsidR="00BE6737" w:rsidRDefault="00BE6737"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BE6737" w:rsidRDefault="00BE6737" w:rsidP="00A61C5D">
      <w:r>
        <w:separator/>
      </w:r>
    </w:p>
  </w:footnote>
  <w:footnote w:type="continuationSeparator" w:id="0">
    <w:p w14:paraId="5B74CD7B" w14:textId="77777777" w:rsidR="00BE6737" w:rsidRDefault="00BE6737"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1"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8"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30"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1"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572953"/>
    <w:multiLevelType w:val="hybridMultilevel"/>
    <w:tmpl w:val="339E965C"/>
    <w:lvl w:ilvl="0" w:tplc="04150017">
      <w:start w:val="1"/>
      <w:numFmt w:val="lowerLetter"/>
      <w:lvlText w:val="%1)"/>
      <w:lvlJc w:val="left"/>
      <w:pPr>
        <w:ind w:left="699" w:hanging="360"/>
      </w:pPr>
    </w:lvl>
    <w:lvl w:ilvl="1" w:tplc="04150017">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33"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1AC3A15"/>
    <w:multiLevelType w:val="hybridMultilevel"/>
    <w:tmpl w:val="D29409EA"/>
    <w:lvl w:ilvl="0" w:tplc="DCCE6F1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38"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0" w15:restartNumberingAfterBreak="0">
    <w:nsid w:val="19172EDF"/>
    <w:multiLevelType w:val="multilevel"/>
    <w:tmpl w:val="CCF086F4"/>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1B0A0A9A"/>
    <w:multiLevelType w:val="hybridMultilevel"/>
    <w:tmpl w:val="E894390C"/>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288E1A70"/>
    <w:multiLevelType w:val="hybridMultilevel"/>
    <w:tmpl w:val="A3941102"/>
    <w:lvl w:ilvl="0" w:tplc="561493B8">
      <w:start w:val="1"/>
      <w:numFmt w:val="upperRoman"/>
      <w:lvlText w:val="%1."/>
      <w:lvlJc w:val="left"/>
      <w:pPr>
        <w:ind w:left="1080" w:hanging="72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844D8"/>
    <w:multiLevelType w:val="hybridMultilevel"/>
    <w:tmpl w:val="C5B66122"/>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2"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438E5AAF"/>
    <w:multiLevelType w:val="hybridMultilevel"/>
    <w:tmpl w:val="87B808B0"/>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7"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2"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88D3B6E"/>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65"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57A257B"/>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4"/>
  </w:num>
  <w:num w:numId="2">
    <w:abstractNumId w:val="60"/>
  </w:num>
  <w:num w:numId="3">
    <w:abstractNumId w:val="53"/>
  </w:num>
  <w:num w:numId="4">
    <w:abstractNumId w:val="34"/>
  </w:num>
  <w:num w:numId="5">
    <w:abstractNumId w:val="44"/>
  </w:num>
  <w:num w:numId="6">
    <w:abstractNumId w:val="50"/>
  </w:num>
  <w:num w:numId="7">
    <w:abstractNumId w:val="72"/>
  </w:num>
  <w:num w:numId="8">
    <w:abstractNumId w:val="27"/>
  </w:num>
  <w:num w:numId="9">
    <w:abstractNumId w:val="35"/>
  </w:num>
  <w:num w:numId="10">
    <w:abstractNumId w:val="67"/>
  </w:num>
  <w:num w:numId="11">
    <w:abstractNumId w:val="47"/>
  </w:num>
  <w:num w:numId="12">
    <w:abstractNumId w:val="61"/>
  </w:num>
  <w:num w:numId="13">
    <w:abstractNumId w:val="65"/>
  </w:num>
  <w:num w:numId="14">
    <w:abstractNumId w:val="36"/>
  </w:num>
  <w:num w:numId="15">
    <w:abstractNumId w:val="68"/>
  </w:num>
  <w:num w:numId="16">
    <w:abstractNumId w:val="28"/>
  </w:num>
  <w:num w:numId="17">
    <w:abstractNumId w:val="39"/>
  </w:num>
  <w:num w:numId="18">
    <w:abstractNumId w:val="42"/>
  </w:num>
  <w:num w:numId="19">
    <w:abstractNumId w:val="45"/>
  </w:num>
  <w:num w:numId="20">
    <w:abstractNumId w:val="51"/>
  </w:num>
  <w:num w:numId="21">
    <w:abstractNumId w:val="55"/>
  </w:num>
  <w:num w:numId="22">
    <w:abstractNumId w:val="66"/>
  </w:num>
  <w:num w:numId="23">
    <w:abstractNumId w:val="46"/>
  </w:num>
  <w:num w:numId="24">
    <w:abstractNumId w:val="48"/>
  </w:num>
  <w:num w:numId="25">
    <w:abstractNumId w:val="63"/>
  </w:num>
  <w:num w:numId="26">
    <w:abstractNumId w:val="41"/>
  </w:num>
  <w:num w:numId="27">
    <w:abstractNumId w:val="32"/>
  </w:num>
  <w:num w:numId="28">
    <w:abstractNumId w:val="33"/>
  </w:num>
  <w:num w:numId="29">
    <w:abstractNumId w:val="43"/>
  </w:num>
  <w:num w:numId="30">
    <w:abstractNumId w:val="59"/>
  </w:num>
  <w:num w:numId="31">
    <w:abstractNumId w:val="64"/>
  </w:num>
  <w:num w:numId="32">
    <w:abstractNumId w:val="56"/>
  </w:num>
  <w:num w:numId="33">
    <w:abstractNumId w:val="71"/>
  </w:num>
  <w:num w:numId="34">
    <w:abstractNumId w:val="73"/>
  </w:num>
  <w:num w:numId="35">
    <w:abstractNumId w:val="57"/>
  </w:num>
  <w:num w:numId="36">
    <w:abstractNumId w:val="49"/>
  </w:num>
  <w:num w:numId="37">
    <w:abstractNumId w:val="62"/>
  </w:num>
  <w:num w:numId="38">
    <w:abstractNumId w:val="69"/>
  </w:num>
  <w:num w:numId="39">
    <w:abstractNumId w:val="30"/>
  </w:num>
  <w:num w:numId="40">
    <w:abstractNumId w:val="31"/>
  </w:num>
  <w:num w:numId="41">
    <w:abstractNumId w:val="29"/>
  </w:num>
  <w:num w:numId="42">
    <w:abstractNumId w:val="52"/>
  </w:num>
  <w:num w:numId="43">
    <w:abstractNumId w:val="38"/>
  </w:num>
  <w:num w:numId="44">
    <w:abstractNumId w:val="37"/>
  </w:num>
  <w:num w:numId="45">
    <w:abstractNumId w:val="54"/>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0EF5"/>
    <w:rsid w:val="00011469"/>
    <w:rsid w:val="00013D15"/>
    <w:rsid w:val="00016C5A"/>
    <w:rsid w:val="00017B71"/>
    <w:rsid w:val="0002067B"/>
    <w:rsid w:val="00020E41"/>
    <w:rsid w:val="00021FC3"/>
    <w:rsid w:val="00022C1B"/>
    <w:rsid w:val="000257CA"/>
    <w:rsid w:val="00027577"/>
    <w:rsid w:val="00030927"/>
    <w:rsid w:val="00031782"/>
    <w:rsid w:val="0003192A"/>
    <w:rsid w:val="00031DC0"/>
    <w:rsid w:val="00036997"/>
    <w:rsid w:val="0003761A"/>
    <w:rsid w:val="0004293E"/>
    <w:rsid w:val="00042C8E"/>
    <w:rsid w:val="00042D15"/>
    <w:rsid w:val="0004442D"/>
    <w:rsid w:val="000451E8"/>
    <w:rsid w:val="0004545D"/>
    <w:rsid w:val="0004571B"/>
    <w:rsid w:val="00047A39"/>
    <w:rsid w:val="000503A4"/>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2FBD"/>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45F1"/>
    <w:rsid w:val="000F56EA"/>
    <w:rsid w:val="000F577D"/>
    <w:rsid w:val="000F5DBF"/>
    <w:rsid w:val="000F6F0B"/>
    <w:rsid w:val="000F76EE"/>
    <w:rsid w:val="00102A7D"/>
    <w:rsid w:val="0010389C"/>
    <w:rsid w:val="00111DD3"/>
    <w:rsid w:val="00115725"/>
    <w:rsid w:val="00115DC7"/>
    <w:rsid w:val="001160A6"/>
    <w:rsid w:val="00122230"/>
    <w:rsid w:val="001253A0"/>
    <w:rsid w:val="00125451"/>
    <w:rsid w:val="001269FA"/>
    <w:rsid w:val="00126D43"/>
    <w:rsid w:val="001304C0"/>
    <w:rsid w:val="00130EC7"/>
    <w:rsid w:val="001331AA"/>
    <w:rsid w:val="001405AB"/>
    <w:rsid w:val="00145205"/>
    <w:rsid w:val="001519C4"/>
    <w:rsid w:val="0015230D"/>
    <w:rsid w:val="0015276E"/>
    <w:rsid w:val="00154892"/>
    <w:rsid w:val="00155D1A"/>
    <w:rsid w:val="00157982"/>
    <w:rsid w:val="0016004F"/>
    <w:rsid w:val="00161966"/>
    <w:rsid w:val="0016359F"/>
    <w:rsid w:val="0016484C"/>
    <w:rsid w:val="00165ED4"/>
    <w:rsid w:val="00166FFF"/>
    <w:rsid w:val="00170301"/>
    <w:rsid w:val="00171ABE"/>
    <w:rsid w:val="001725C5"/>
    <w:rsid w:val="00173265"/>
    <w:rsid w:val="00175A0A"/>
    <w:rsid w:val="0017789E"/>
    <w:rsid w:val="00181369"/>
    <w:rsid w:val="001827A8"/>
    <w:rsid w:val="001837D7"/>
    <w:rsid w:val="00184649"/>
    <w:rsid w:val="00184760"/>
    <w:rsid w:val="001865FB"/>
    <w:rsid w:val="00186FB6"/>
    <w:rsid w:val="001939B1"/>
    <w:rsid w:val="001945CA"/>
    <w:rsid w:val="0019580F"/>
    <w:rsid w:val="00195D80"/>
    <w:rsid w:val="00195E01"/>
    <w:rsid w:val="001979CF"/>
    <w:rsid w:val="001A2593"/>
    <w:rsid w:val="001A5ACE"/>
    <w:rsid w:val="001B0AED"/>
    <w:rsid w:val="001B34B5"/>
    <w:rsid w:val="001B5DFF"/>
    <w:rsid w:val="001C4B19"/>
    <w:rsid w:val="001C4C1E"/>
    <w:rsid w:val="001C4D6E"/>
    <w:rsid w:val="001D353E"/>
    <w:rsid w:val="001D3F09"/>
    <w:rsid w:val="001D40E3"/>
    <w:rsid w:val="001D5723"/>
    <w:rsid w:val="001D6ADD"/>
    <w:rsid w:val="001D7597"/>
    <w:rsid w:val="001D782A"/>
    <w:rsid w:val="001D7831"/>
    <w:rsid w:val="001E004C"/>
    <w:rsid w:val="001E2DCA"/>
    <w:rsid w:val="001E521E"/>
    <w:rsid w:val="001E7E31"/>
    <w:rsid w:val="001F192A"/>
    <w:rsid w:val="001F2F05"/>
    <w:rsid w:val="001F42AE"/>
    <w:rsid w:val="001F5A14"/>
    <w:rsid w:val="00201002"/>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2646E"/>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A448B"/>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168C"/>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60F"/>
    <w:rsid w:val="003939F4"/>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1309B"/>
    <w:rsid w:val="004203A0"/>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47FA"/>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77138"/>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4D9"/>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8AE"/>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01C"/>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7BE1"/>
    <w:rsid w:val="00583229"/>
    <w:rsid w:val="00584CB2"/>
    <w:rsid w:val="00585FBB"/>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06E9"/>
    <w:rsid w:val="005B1FBA"/>
    <w:rsid w:val="005B31A3"/>
    <w:rsid w:val="005B4E25"/>
    <w:rsid w:val="005B688C"/>
    <w:rsid w:val="005B7976"/>
    <w:rsid w:val="005B7DB6"/>
    <w:rsid w:val="005C0DF2"/>
    <w:rsid w:val="005C10DB"/>
    <w:rsid w:val="005C1E55"/>
    <w:rsid w:val="005C3C49"/>
    <w:rsid w:val="005C4955"/>
    <w:rsid w:val="005C650D"/>
    <w:rsid w:val="005C732E"/>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AE"/>
    <w:rsid w:val="006A38AA"/>
    <w:rsid w:val="006A4735"/>
    <w:rsid w:val="006A6051"/>
    <w:rsid w:val="006A6271"/>
    <w:rsid w:val="006A7F07"/>
    <w:rsid w:val="006A7FEA"/>
    <w:rsid w:val="006B046B"/>
    <w:rsid w:val="006B054C"/>
    <w:rsid w:val="006B0605"/>
    <w:rsid w:val="006B315B"/>
    <w:rsid w:val="006B3548"/>
    <w:rsid w:val="006B3C61"/>
    <w:rsid w:val="006B7218"/>
    <w:rsid w:val="006B72F3"/>
    <w:rsid w:val="006C5209"/>
    <w:rsid w:val="006C5674"/>
    <w:rsid w:val="006C5BBF"/>
    <w:rsid w:val="006C6822"/>
    <w:rsid w:val="006C7EFA"/>
    <w:rsid w:val="006D018B"/>
    <w:rsid w:val="006D0CD8"/>
    <w:rsid w:val="006D33DD"/>
    <w:rsid w:val="006E156F"/>
    <w:rsid w:val="006E3392"/>
    <w:rsid w:val="006E4617"/>
    <w:rsid w:val="006F05E1"/>
    <w:rsid w:val="006F18A4"/>
    <w:rsid w:val="006F4C9D"/>
    <w:rsid w:val="006F586C"/>
    <w:rsid w:val="006F5D79"/>
    <w:rsid w:val="006F66E9"/>
    <w:rsid w:val="006F67CE"/>
    <w:rsid w:val="00701130"/>
    <w:rsid w:val="00701D6A"/>
    <w:rsid w:val="00703AF8"/>
    <w:rsid w:val="00703F9B"/>
    <w:rsid w:val="0070429C"/>
    <w:rsid w:val="0071099F"/>
    <w:rsid w:val="007109E9"/>
    <w:rsid w:val="007128EE"/>
    <w:rsid w:val="00712DF6"/>
    <w:rsid w:val="007132BF"/>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2951"/>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18AB"/>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47E9C"/>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1FD1"/>
    <w:rsid w:val="00882E1A"/>
    <w:rsid w:val="00884110"/>
    <w:rsid w:val="0088577F"/>
    <w:rsid w:val="0088679D"/>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2D0D"/>
    <w:rsid w:val="008B32B4"/>
    <w:rsid w:val="008B4522"/>
    <w:rsid w:val="008B4D36"/>
    <w:rsid w:val="008B745C"/>
    <w:rsid w:val="008C1FB5"/>
    <w:rsid w:val="008C63F4"/>
    <w:rsid w:val="008C66F8"/>
    <w:rsid w:val="008C7501"/>
    <w:rsid w:val="008D04CF"/>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3FC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1D7"/>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95EFC"/>
    <w:rsid w:val="00A9731E"/>
    <w:rsid w:val="00A97FAF"/>
    <w:rsid w:val="00AA01F2"/>
    <w:rsid w:val="00AA18D6"/>
    <w:rsid w:val="00AA27D9"/>
    <w:rsid w:val="00AA4776"/>
    <w:rsid w:val="00AA7F67"/>
    <w:rsid w:val="00AB0089"/>
    <w:rsid w:val="00AB0AC6"/>
    <w:rsid w:val="00AB3AC5"/>
    <w:rsid w:val="00AB4140"/>
    <w:rsid w:val="00AB4A5E"/>
    <w:rsid w:val="00AB4B18"/>
    <w:rsid w:val="00AB5B7A"/>
    <w:rsid w:val="00AB5E2C"/>
    <w:rsid w:val="00AB7DFA"/>
    <w:rsid w:val="00AC1362"/>
    <w:rsid w:val="00AC1B04"/>
    <w:rsid w:val="00AC241E"/>
    <w:rsid w:val="00AC2BBE"/>
    <w:rsid w:val="00AC4CD5"/>
    <w:rsid w:val="00AC4E5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0AEA"/>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75FD9"/>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E4A8B"/>
    <w:rsid w:val="00BE5AD5"/>
    <w:rsid w:val="00BE6737"/>
    <w:rsid w:val="00BE6AF7"/>
    <w:rsid w:val="00BE75B2"/>
    <w:rsid w:val="00BF1F4D"/>
    <w:rsid w:val="00BF2CF9"/>
    <w:rsid w:val="00BF787B"/>
    <w:rsid w:val="00BF7D96"/>
    <w:rsid w:val="00C039DD"/>
    <w:rsid w:val="00C05F94"/>
    <w:rsid w:val="00C066AA"/>
    <w:rsid w:val="00C0717A"/>
    <w:rsid w:val="00C0775D"/>
    <w:rsid w:val="00C078C8"/>
    <w:rsid w:val="00C144E2"/>
    <w:rsid w:val="00C16DB7"/>
    <w:rsid w:val="00C1701A"/>
    <w:rsid w:val="00C1762C"/>
    <w:rsid w:val="00C17C53"/>
    <w:rsid w:val="00C21380"/>
    <w:rsid w:val="00C2162B"/>
    <w:rsid w:val="00C26470"/>
    <w:rsid w:val="00C273E4"/>
    <w:rsid w:val="00C27ED7"/>
    <w:rsid w:val="00C30668"/>
    <w:rsid w:val="00C30FD5"/>
    <w:rsid w:val="00C31031"/>
    <w:rsid w:val="00C311C1"/>
    <w:rsid w:val="00C311C2"/>
    <w:rsid w:val="00C31D14"/>
    <w:rsid w:val="00C34900"/>
    <w:rsid w:val="00C36713"/>
    <w:rsid w:val="00C37D98"/>
    <w:rsid w:val="00C4047F"/>
    <w:rsid w:val="00C46023"/>
    <w:rsid w:val="00C52BC3"/>
    <w:rsid w:val="00C53D57"/>
    <w:rsid w:val="00C61573"/>
    <w:rsid w:val="00C6312E"/>
    <w:rsid w:val="00C655EC"/>
    <w:rsid w:val="00C65DF1"/>
    <w:rsid w:val="00C678D9"/>
    <w:rsid w:val="00C73FDE"/>
    <w:rsid w:val="00C7400F"/>
    <w:rsid w:val="00C742A7"/>
    <w:rsid w:val="00C754D5"/>
    <w:rsid w:val="00C758AB"/>
    <w:rsid w:val="00C759A4"/>
    <w:rsid w:val="00C76551"/>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B84"/>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6AE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164"/>
    <w:rsid w:val="00D77ABB"/>
    <w:rsid w:val="00D805A4"/>
    <w:rsid w:val="00D82ED8"/>
    <w:rsid w:val="00D8326A"/>
    <w:rsid w:val="00D85C12"/>
    <w:rsid w:val="00D91548"/>
    <w:rsid w:val="00D91759"/>
    <w:rsid w:val="00D954ED"/>
    <w:rsid w:val="00D96ACB"/>
    <w:rsid w:val="00D96D68"/>
    <w:rsid w:val="00DA39AB"/>
    <w:rsid w:val="00DA54A8"/>
    <w:rsid w:val="00DA68D5"/>
    <w:rsid w:val="00DB08F7"/>
    <w:rsid w:val="00DB0C08"/>
    <w:rsid w:val="00DB0FF2"/>
    <w:rsid w:val="00DC1109"/>
    <w:rsid w:val="00DC12D7"/>
    <w:rsid w:val="00DC1884"/>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3896"/>
    <w:rsid w:val="00E05CA5"/>
    <w:rsid w:val="00E06E73"/>
    <w:rsid w:val="00E10550"/>
    <w:rsid w:val="00E14179"/>
    <w:rsid w:val="00E1605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5700"/>
    <w:rsid w:val="00E95B36"/>
    <w:rsid w:val="00E96EE0"/>
    <w:rsid w:val="00E97CCB"/>
    <w:rsid w:val="00EA08D5"/>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1C1E"/>
    <w:rsid w:val="00F53482"/>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2A3E"/>
    <w:rsid w:val="00F956DA"/>
    <w:rsid w:val="00F95BCF"/>
    <w:rsid w:val="00F96F7E"/>
    <w:rsid w:val="00F97362"/>
    <w:rsid w:val="00F97D55"/>
    <w:rsid w:val="00FA23E0"/>
    <w:rsid w:val="00FA2BC0"/>
    <w:rsid w:val="00FA3E42"/>
    <w:rsid w:val="00FA6FBA"/>
    <w:rsid w:val="00FB00C4"/>
    <w:rsid w:val="00FB1634"/>
    <w:rsid w:val="00FB2042"/>
    <w:rsid w:val="00FB3A89"/>
    <w:rsid w:val="00FB554C"/>
    <w:rsid w:val="00FB5AA3"/>
    <w:rsid w:val="00FB67EE"/>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3F7C"/>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hyperlink" Target="mailto:apteka@szpital.miel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6836-D5DA-424C-95E0-741F22AE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17</Pages>
  <Words>7409</Words>
  <Characters>44457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51763</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300</cp:revision>
  <cp:lastPrinted>2025-02-13T12:43:00Z</cp:lastPrinted>
  <dcterms:created xsi:type="dcterms:W3CDTF">2023-01-09T12:47:00Z</dcterms:created>
  <dcterms:modified xsi:type="dcterms:W3CDTF">2025-02-13T13:06:00Z</dcterms:modified>
</cp:coreProperties>
</file>